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jpeg" ContentType="image/jpeg"/>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fonts/font28.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footer3.xml.rels" ContentType="application/vnd.openxmlformats-package.relationships+xml"/>
  <Override PartName="/word/_rels/header2.xml.rels" ContentType="application/vnd.openxmlformats-package.relationships+xml"/>
  <Override PartName="/word/_rels/footer2.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_rels/item1.xml.rels" ContentType="application/vnd.openxmlformats-package.relationships+xml"/>
  <Override PartName="/customXml/_rels/item2.xml.rels" ContentType="application/vnd.openxmlformats-package.relationships+xml"/>
  <Override PartName="/customXml/itemProps2.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FFFFF"/>
  <w:body>
    <w:p>
      <w:pPr>
        <w:pStyle w:val="Contedodatabela"/>
        <w:spacing w:lineRule="auto" w:line="276" w:before="57" w:after="57"/>
        <w:jc w:val="center"/>
        <w:rPr>
          <w:rFonts w:ascii="Verdana" w:hAnsi="Verdana"/>
          <w:sz w:val="20"/>
          <w:szCs w:val="20"/>
        </w:rPr>
      </w:pPr>
      <w:r>
        <w:rPr>
          <w:rFonts w:ascii="Verdana" w:hAnsi="Verdana"/>
          <w:b/>
          <w:bCs/>
          <w:sz w:val="20"/>
          <w:szCs w:val="20"/>
        </w:rPr>
        <w:t xml:space="preserve">ANEXO I-1 </w:t>
      </w:r>
    </w:p>
    <w:p>
      <w:pPr>
        <w:pStyle w:val="Contedodatabela"/>
        <w:spacing w:lineRule="auto" w:line="276" w:before="57" w:after="57"/>
        <w:jc w:val="center"/>
        <w:rPr>
          <w:rFonts w:ascii="Verdana" w:hAnsi="Verdana"/>
          <w:sz w:val="20"/>
          <w:szCs w:val="20"/>
        </w:rPr>
      </w:pPr>
      <w:r>
        <w:rPr>
          <w:rFonts w:ascii="Verdana" w:hAnsi="Verdana"/>
          <w:b/>
          <w:bCs/>
          <w:sz w:val="20"/>
          <w:szCs w:val="20"/>
        </w:rPr>
        <w:t>ESTUDO TÉCNICO PRELIMINAR</w:t>
      </w:r>
      <w:r>
        <w:rPr>
          <w:rFonts w:ascii="Verdana" w:hAnsi="Verdana"/>
          <w:sz w:val="20"/>
          <w:szCs w:val="20"/>
        </w:rPr>
        <w:t xml:space="preserve"> </w:t>
      </w:r>
    </w:p>
    <w:p>
      <w:pPr>
        <w:pStyle w:val="Contedodatabela"/>
        <w:spacing w:lineRule="auto" w:line="276" w:before="57" w:after="57"/>
        <w:rPr>
          <w:rFonts w:ascii="Verdana" w:hAnsi="Verdana"/>
          <w:sz w:val="20"/>
          <w:szCs w:val="20"/>
        </w:rPr>
      </w:pPr>
      <w:r>
        <w:rPr>
          <w:rFonts w:ascii="Verdana" w:hAnsi="Verdana"/>
          <w:sz w:val="20"/>
          <w:szCs w:val="20"/>
        </w:rPr>
      </w:r>
    </w:p>
    <w:p>
      <w:pPr>
        <w:pStyle w:val="Normal"/>
        <w:spacing w:lineRule="auto" w:line="276" w:before="57" w:after="57"/>
        <w:rPr>
          <w:rFonts w:ascii="Verdana" w:hAnsi="Verdana"/>
          <w:sz w:val="20"/>
          <w:szCs w:val="20"/>
        </w:rPr>
      </w:pPr>
      <w:r>
        <w:rPr>
          <w:rFonts w:ascii="Verdana" w:hAnsi="Verdana"/>
          <w:b/>
          <w:sz w:val="20"/>
          <w:szCs w:val="20"/>
        </w:rPr>
        <w:t>1. INFORMAÇÕES BÁSICAS</w:t>
      </w:r>
    </w:p>
    <w:p>
      <w:pPr>
        <w:pStyle w:val="Contedodatabela"/>
        <w:widowControl/>
        <w:suppressLineNumbers/>
        <w:bidi w:val="0"/>
        <w:spacing w:lineRule="auto" w:line="276" w:before="57" w:after="57"/>
        <w:ind w:hanging="0" w:left="0" w:right="0"/>
        <w:jc w:val="left"/>
        <w:rPr>
          <w:rFonts w:ascii="Verdana" w:hAnsi="Verdana"/>
          <w:b/>
          <w:sz w:val="20"/>
          <w:szCs w:val="20"/>
        </w:rPr>
      </w:pPr>
      <w:r>
        <w:rPr>
          <w:rFonts w:ascii="Verdana" w:hAnsi="Verdana"/>
          <w:b/>
          <w:sz w:val="20"/>
          <w:szCs w:val="20"/>
        </w:rPr>
      </w:r>
    </w:p>
    <w:p>
      <w:pPr>
        <w:pStyle w:val="Normal"/>
        <w:tabs>
          <w:tab w:val="clear" w:pos="720"/>
          <w:tab w:val="left" w:pos="3390" w:leader="none"/>
          <w:tab w:val="center" w:pos="5032" w:leader="none"/>
        </w:tabs>
        <w:spacing w:lineRule="auto" w:line="276" w:before="57" w:after="57"/>
        <w:rPr>
          <w:rFonts w:ascii="Verdana" w:hAnsi="Verdana"/>
          <w:sz w:val="20"/>
          <w:szCs w:val="20"/>
        </w:rPr>
      </w:pPr>
      <w:r>
        <w:rPr>
          <w:rFonts w:ascii="Verdana" w:hAnsi="Verdana"/>
          <w:b/>
          <w:sz w:val="20"/>
          <w:szCs w:val="20"/>
        </w:rPr>
        <w:t>Documento para solicitação de abertura de licitação para Contratação de Empresa Especializada na Prestação de Serviços de Licença de uso do Software de Gestão Escolar para todas as escolas de Ensino Infantil e Fundamental da Rede Municipal de Educação do Município de São Gabriel da Palha – ES.</w:t>
      </w:r>
    </w:p>
    <w:p>
      <w:pPr>
        <w:pStyle w:val="Normal"/>
        <w:tabs>
          <w:tab w:val="clear" w:pos="720"/>
          <w:tab w:val="left" w:pos="3390" w:leader="none"/>
          <w:tab w:val="center" w:pos="5032" w:leader="none"/>
        </w:tabs>
        <w:spacing w:lineRule="auto" w:line="276" w:before="57" w:after="57"/>
        <w:rPr>
          <w:rFonts w:ascii="Verdana" w:hAnsi="Verdana"/>
          <w:b/>
          <w:sz w:val="20"/>
          <w:szCs w:val="20"/>
        </w:rPr>
      </w:pPr>
      <w:r>
        <w:rPr>
          <w:rFonts w:ascii="Verdana" w:hAnsi="Verdana"/>
          <w:b/>
          <w:sz w:val="20"/>
          <w:szCs w:val="20"/>
        </w:rPr>
      </w:r>
    </w:p>
    <w:p>
      <w:pPr>
        <w:pStyle w:val="Normal"/>
        <w:tabs>
          <w:tab w:val="clear" w:pos="720"/>
          <w:tab w:val="left" w:pos="3390" w:leader="none"/>
          <w:tab w:val="center" w:pos="5032" w:leader="none"/>
        </w:tabs>
        <w:spacing w:lineRule="auto" w:line="276" w:before="57" w:after="57"/>
        <w:rPr>
          <w:rFonts w:ascii="Verdana" w:hAnsi="Verdana"/>
          <w:sz w:val="20"/>
          <w:szCs w:val="20"/>
        </w:rPr>
      </w:pPr>
      <w:r>
        <w:rPr>
          <w:rFonts w:ascii="Verdana" w:hAnsi="Verdana"/>
          <w:b/>
          <w:color w:val="000000"/>
          <w:sz w:val="20"/>
          <w:szCs w:val="20"/>
        </w:rPr>
        <w:t xml:space="preserve">1.1. Processo Administrativo nº ____/2025. </w:t>
      </w:r>
    </w:p>
    <w:p>
      <w:pPr>
        <w:pStyle w:val="Normal"/>
        <w:tabs>
          <w:tab w:val="clear" w:pos="720"/>
          <w:tab w:val="left" w:pos="3390" w:leader="none"/>
          <w:tab w:val="center" w:pos="5032" w:leader="none"/>
        </w:tabs>
        <w:spacing w:lineRule="auto" w:line="276" w:before="57" w:after="57"/>
        <w:jc w:val="both"/>
        <w:rPr>
          <w:rFonts w:ascii="Verdana" w:hAnsi="Verdana"/>
          <w:sz w:val="20"/>
          <w:szCs w:val="20"/>
        </w:rPr>
      </w:pPr>
      <w:r>
        <w:rPr>
          <w:rFonts w:ascii="Verdana" w:hAnsi="Verdana"/>
          <w:bCs/>
          <w:sz w:val="20"/>
          <w:szCs w:val="20"/>
        </w:rPr>
        <w:t>É necessário contratar um serviço de suporte e manutenção de um software de gestão educacional para rede municipal de ensino infantil e fundamental, garantindo a continuidade de sua operação. Esse software desempenha um papel crucial na organização e no suporte das atividades pedagógicas e administrativas, permitindo o acompanhamento do desempenho das aulas, o controle de matrículas, o planejamento de turmas e a comunicação integrada entre a equipe escolar. A continuidade desse serviço é essencial para manter a qualidade do gerenciamento educacional, garantindo mais eficiência e acessibilidade nos processos escolares e evitando interrupções que possam comprometer o funcionamento da rede.</w:t>
      </w:r>
    </w:p>
    <w:p>
      <w:pPr>
        <w:pStyle w:val="Normal"/>
        <w:tabs>
          <w:tab w:val="clear" w:pos="720"/>
          <w:tab w:val="left" w:pos="3390" w:leader="none"/>
          <w:tab w:val="center" w:pos="5032" w:leader="none"/>
        </w:tabs>
        <w:spacing w:lineRule="auto" w:line="276" w:before="114" w:after="114"/>
        <w:jc w:val="both"/>
        <w:rPr>
          <w:rFonts w:ascii="Verdana" w:hAnsi="Verdana"/>
          <w:sz w:val="20"/>
          <w:szCs w:val="20"/>
        </w:rPr>
      </w:pPr>
      <w:r>
        <w:rPr>
          <w:rFonts w:ascii="Verdana" w:hAnsi="Verdana"/>
          <w:color w:val="000000"/>
          <w:sz w:val="20"/>
          <w:szCs w:val="20"/>
        </w:rPr>
        <w:t>Este documento consiste em Estudos necessários para assegurar a viabilidade da contratação, mensurar os riscos, determinar uma estratégia de contratação e fornecer subsídios para a elaboração do Termo de Referência, bem como definir um plano de sustentação para a solução contratada.</w:t>
      </w:r>
    </w:p>
    <w:p>
      <w:pPr>
        <w:pStyle w:val="Normal"/>
        <w:tabs>
          <w:tab w:val="clear" w:pos="720"/>
          <w:tab w:val="left" w:pos="3390" w:leader="none"/>
          <w:tab w:val="center" w:pos="5032" w:leader="none"/>
        </w:tabs>
        <w:spacing w:lineRule="auto" w:line="276" w:before="57" w:after="57"/>
        <w:jc w:val="both"/>
        <w:rPr>
          <w:rFonts w:ascii="Verdana" w:hAnsi="Verdana"/>
          <w:color w:val="000000"/>
          <w:sz w:val="20"/>
          <w:szCs w:val="20"/>
        </w:rPr>
      </w:pPr>
      <w:r>
        <w:rPr>
          <w:rFonts w:ascii="Verdana" w:hAnsi="Verdana"/>
          <w:color w:val="000000"/>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 xml:space="preserve">2. LOCAL DE ENTREGA </w:t>
      </w:r>
    </w:p>
    <w:p>
      <w:pPr>
        <w:pStyle w:val="Normal"/>
        <w:spacing w:lineRule="auto" w:line="276" w:before="57" w:after="57"/>
        <w:jc w:val="both"/>
        <w:rPr>
          <w:rFonts w:ascii="Verdana" w:hAnsi="Verdana"/>
          <w:sz w:val="20"/>
          <w:szCs w:val="20"/>
        </w:rPr>
      </w:pPr>
      <w:r>
        <w:rPr>
          <w:rFonts w:ascii="Verdana" w:hAnsi="Verdana"/>
          <w:bCs/>
          <w:sz w:val="20"/>
          <w:szCs w:val="20"/>
        </w:rPr>
        <w:t>Secretaria de Educação e Unidades Escolares vinculadas.</w:t>
      </w:r>
    </w:p>
    <w:p>
      <w:pPr>
        <w:pStyle w:val="Normal"/>
        <w:spacing w:lineRule="auto" w:line="276" w:before="57" w:after="57"/>
        <w:jc w:val="both"/>
        <w:rPr>
          <w:rFonts w:ascii="Verdana" w:hAnsi="Verdana"/>
          <w:b/>
          <w:sz w:val="20"/>
          <w:szCs w:val="20"/>
        </w:rPr>
      </w:pPr>
      <w:r>
        <w:rPr>
          <w:rFonts w:ascii="Verdana" w:hAnsi="Verdana"/>
          <w:b/>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3. CONTATO</w:t>
      </w:r>
    </w:p>
    <w:p>
      <w:pPr>
        <w:pStyle w:val="Normal"/>
        <w:spacing w:lineRule="auto" w:line="276" w:before="57" w:after="57"/>
        <w:jc w:val="both"/>
        <w:rPr>
          <w:rFonts w:ascii="Verdana" w:hAnsi="Verdana"/>
          <w:sz w:val="20"/>
          <w:szCs w:val="20"/>
        </w:rPr>
      </w:pPr>
      <w:r>
        <w:rPr>
          <w:rFonts w:ascii="Verdana" w:hAnsi="Verdana"/>
          <w:b/>
          <w:sz w:val="20"/>
          <w:szCs w:val="20"/>
        </w:rPr>
        <w:t>Tel:(27) 99574-4758</w:t>
      </w:r>
    </w:p>
    <w:p>
      <w:pPr>
        <w:pStyle w:val="Normal"/>
        <w:spacing w:lineRule="auto" w:line="276" w:before="57" w:after="57"/>
        <w:jc w:val="both"/>
        <w:rPr>
          <w:rFonts w:ascii="Verdana" w:hAnsi="Verdana"/>
          <w:sz w:val="20"/>
          <w:szCs w:val="20"/>
        </w:rPr>
      </w:pPr>
      <w:r>
        <w:rPr>
          <w:rFonts w:ascii="Verdana" w:hAnsi="Verdana"/>
          <w:b/>
          <w:sz w:val="20"/>
          <w:szCs w:val="20"/>
        </w:rPr>
        <w:t xml:space="preserve">Email: </w:t>
      </w:r>
      <w:r>
        <w:rPr>
          <w:rFonts w:ascii="Verdana" w:hAnsi="Verdana"/>
          <w:sz w:val="20"/>
          <w:szCs w:val="20"/>
        </w:rPr>
        <w:t>financeirosemecsgp@gmal.com</w:t>
      </w:r>
    </w:p>
    <w:p>
      <w:pPr>
        <w:pStyle w:val="Normal"/>
        <w:spacing w:lineRule="auto" w:line="276" w:before="57" w:after="57"/>
        <w:jc w:val="both"/>
        <w:rPr>
          <w:rFonts w:ascii="Verdana" w:hAnsi="Verdana"/>
          <w:sz w:val="20"/>
          <w:szCs w:val="20"/>
        </w:rPr>
      </w:pPr>
      <w:r>
        <w:rPr>
          <w:rFonts w:ascii="Verdana" w:hAnsi="Verdana"/>
          <w:b/>
          <w:sz w:val="20"/>
          <w:szCs w:val="20"/>
        </w:rPr>
        <w:t xml:space="preserve">Responsável: </w:t>
      </w:r>
      <w:r>
        <w:rPr>
          <w:rFonts w:ascii="Verdana" w:hAnsi="Verdana"/>
          <w:sz w:val="20"/>
          <w:szCs w:val="20"/>
        </w:rPr>
        <w:t>Secretaria Municipal de Educação</w:t>
      </w:r>
    </w:p>
    <w:p>
      <w:pPr>
        <w:pStyle w:val="Normal"/>
        <w:spacing w:lineRule="auto" w:line="276" w:before="57" w:after="57"/>
        <w:jc w:val="both"/>
        <w:rPr>
          <w:rFonts w:ascii="Verdana" w:hAnsi="Verdana"/>
          <w:b/>
          <w:sz w:val="20"/>
          <w:szCs w:val="20"/>
        </w:rPr>
      </w:pPr>
      <w:r>
        <w:rPr>
          <w:rFonts w:ascii="Verdana" w:hAnsi="Verdana"/>
          <w:b/>
          <w:sz w:val="20"/>
          <w:szCs w:val="20"/>
        </w:rPr>
      </w:r>
    </w:p>
    <w:p>
      <w:pPr>
        <w:pStyle w:val="Normal"/>
        <w:shd w:val="clear" w:color="auto" w:fill="FFFFFF"/>
        <w:spacing w:lineRule="auto" w:line="276" w:before="57" w:after="57"/>
        <w:jc w:val="both"/>
        <w:rPr>
          <w:rFonts w:ascii="Verdana" w:hAnsi="Verdana"/>
          <w:sz w:val="20"/>
          <w:szCs w:val="20"/>
        </w:rPr>
      </w:pPr>
      <w:r>
        <w:rPr>
          <w:rFonts w:ascii="Verdana" w:hAnsi="Verdana"/>
          <w:b/>
          <w:color w:val="000000"/>
          <w:sz w:val="20"/>
          <w:szCs w:val="20"/>
        </w:rPr>
        <w:t>4. PREVISÃO NO PLANO DE CONTRATAÇÕES ANUAL</w:t>
      </w:r>
    </w:p>
    <w:p>
      <w:pPr>
        <w:pStyle w:val="Normal"/>
        <w:shd w:val="clear" w:color="auto" w:fill="FFFFFF"/>
        <w:spacing w:lineRule="auto" w:line="276" w:before="57" w:after="57"/>
        <w:jc w:val="both"/>
        <w:rPr>
          <w:rFonts w:ascii="Verdana" w:hAnsi="Verdana"/>
          <w:sz w:val="20"/>
          <w:szCs w:val="20"/>
        </w:rPr>
      </w:pPr>
      <w:r>
        <w:rPr>
          <w:rFonts w:ascii="Verdana" w:hAnsi="Verdana"/>
          <w:b/>
          <w:color w:val="000000"/>
          <w:sz w:val="20"/>
          <w:szCs w:val="20"/>
        </w:rPr>
        <w:t xml:space="preserve">4.1. </w:t>
      </w:r>
      <w:r>
        <w:rPr>
          <w:rFonts w:ascii="Verdana" w:hAnsi="Verdana"/>
          <w:bCs/>
          <w:color w:val="000000"/>
          <w:sz w:val="20"/>
          <w:szCs w:val="20"/>
        </w:rPr>
        <w:t>A contratação pretendida tem consonância com o planejamento estratégico desta instituição, uma vez que consta na sua programação orçamentária e financeira.</w:t>
      </w:r>
    </w:p>
    <w:p>
      <w:pPr>
        <w:pStyle w:val="Normal"/>
        <w:spacing w:lineRule="auto" w:line="276" w:before="57" w:after="57"/>
        <w:jc w:val="both"/>
        <w:rPr>
          <w:rFonts w:ascii="Verdana" w:hAnsi="Verdana"/>
          <w:sz w:val="20"/>
          <w:szCs w:val="20"/>
        </w:rPr>
      </w:pPr>
      <w:r>
        <w:rPr>
          <w:rFonts w:ascii="Verdana" w:hAnsi="Verdana"/>
          <w:b/>
          <w:sz w:val="20"/>
          <w:szCs w:val="20"/>
        </w:rPr>
        <w:t xml:space="preserve">4.2. </w:t>
      </w:r>
      <w:r>
        <w:rPr>
          <w:rFonts w:ascii="Verdana" w:hAnsi="Verdana"/>
          <w:bCs/>
          <w:sz w:val="20"/>
          <w:szCs w:val="20"/>
        </w:rPr>
        <w:t>Foi produzido documento de formalização de demanda, sob o número 36, que contempla a contratação de serviços de software de gestão educacional. O documento foi incluído em 2025 no Plano de Contratações Anua (PCA) de 2026.</w:t>
      </w:r>
    </w:p>
    <w:p>
      <w:pPr>
        <w:pStyle w:val="Normal"/>
        <w:spacing w:lineRule="auto" w:line="276" w:before="57" w:after="57"/>
        <w:jc w:val="both"/>
        <w:rPr>
          <w:rFonts w:ascii="Verdana" w:hAnsi="Verdana"/>
          <w:sz w:val="20"/>
          <w:szCs w:val="20"/>
        </w:rPr>
      </w:pPr>
      <w:r>
        <w:rPr>
          <w:rFonts w:ascii="Verdana" w:hAnsi="Verdana"/>
          <w:b/>
          <w:sz w:val="20"/>
          <w:szCs w:val="20"/>
        </w:rPr>
        <w:t xml:space="preserve">4.2. </w:t>
      </w:r>
      <w:r>
        <w:rPr>
          <w:rFonts w:ascii="Verdana" w:hAnsi="Verdana"/>
          <w:sz w:val="20"/>
          <w:szCs w:val="20"/>
        </w:rPr>
        <w:t>O contrato advindo desta aquisição, poderá ser prorrogado conforme Lei. 14.133/2021, precedida de Pesquisa de Mercado, para comprovar o preço vantajoso.</w:t>
      </w:r>
    </w:p>
    <w:p>
      <w:pPr>
        <w:pStyle w:val="Normal"/>
        <w:spacing w:lineRule="auto" w:line="276" w:before="57" w:after="57"/>
        <w:jc w:val="both"/>
        <w:rPr>
          <w:rFonts w:ascii="Verdana" w:hAnsi="Verdana"/>
          <w:b/>
          <w:sz w:val="20"/>
          <w:szCs w:val="20"/>
        </w:rPr>
      </w:pPr>
      <w:r>
        <w:rPr>
          <w:rFonts w:ascii="Verdana" w:hAnsi="Verdana"/>
          <w:b/>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5. DESCRIÇÃO DA NECESSIDADE</w:t>
      </w:r>
    </w:p>
    <w:p>
      <w:pPr>
        <w:pStyle w:val="Normal"/>
        <w:spacing w:lineRule="auto" w:line="276" w:before="57" w:after="57"/>
        <w:jc w:val="both"/>
        <w:rPr>
          <w:rFonts w:ascii="Verdana" w:hAnsi="Verdana"/>
          <w:sz w:val="20"/>
          <w:szCs w:val="20"/>
        </w:rPr>
      </w:pPr>
      <w:r>
        <w:rPr>
          <w:rFonts w:ascii="Verdana" w:hAnsi="Verdana"/>
          <w:b/>
          <w:sz w:val="20"/>
          <w:szCs w:val="20"/>
        </w:rPr>
        <w:t>5.1.</w:t>
      </w:r>
      <w:r>
        <w:rPr>
          <w:rFonts w:ascii="Verdana" w:hAnsi="Verdana"/>
          <w:sz w:val="20"/>
          <w:szCs w:val="20"/>
        </w:rPr>
        <w:t xml:space="preserve"> Considerando a necessidade de um sistema de Gestão Escolar, objetivando melhor visão gerencial e maior controle administrativo em suas rotinas, permitindo uma gestão integrada de toda a demanda da rede municipal de ensino, gerando planos de ações capazes de garantir maior qualidade na prestação dos serviços aos munícipes;</w:t>
      </w:r>
    </w:p>
    <w:p>
      <w:pPr>
        <w:pStyle w:val="Normal"/>
        <w:spacing w:lineRule="auto" w:line="276" w:before="57" w:after="57"/>
        <w:jc w:val="both"/>
        <w:rPr>
          <w:rFonts w:ascii="Verdana" w:hAnsi="Verdana"/>
          <w:sz w:val="20"/>
          <w:szCs w:val="20"/>
        </w:rPr>
      </w:pPr>
      <w:r>
        <w:rPr>
          <w:rFonts w:ascii="Verdana" w:hAnsi="Verdana"/>
          <w:b/>
          <w:sz w:val="20"/>
          <w:szCs w:val="20"/>
        </w:rPr>
        <w:t>5.1.1.</w:t>
      </w:r>
      <w:r>
        <w:rPr>
          <w:rFonts w:ascii="Verdana" w:hAnsi="Verdana"/>
          <w:sz w:val="20"/>
          <w:szCs w:val="20"/>
        </w:rPr>
        <w:t xml:space="preserve"> Considerando que software deve permitir a administração escolar de forma fácil e prática, tornando o processo mais transparente, utilizando dados para melhoria das estatísticas do município, resultando na eficácia de políticas públicas;</w:t>
      </w:r>
    </w:p>
    <w:p>
      <w:pPr>
        <w:pStyle w:val="Normal"/>
        <w:spacing w:lineRule="auto" w:line="276" w:before="57" w:after="57"/>
        <w:jc w:val="both"/>
        <w:rPr>
          <w:rFonts w:ascii="Verdana" w:hAnsi="Verdana"/>
          <w:sz w:val="20"/>
          <w:szCs w:val="20"/>
        </w:rPr>
      </w:pPr>
      <w:r>
        <w:rPr>
          <w:rFonts w:ascii="Verdana" w:hAnsi="Verdana"/>
          <w:b/>
          <w:sz w:val="20"/>
          <w:szCs w:val="20"/>
        </w:rPr>
        <w:t>5.1.2</w:t>
      </w:r>
      <w:r>
        <w:rPr>
          <w:rFonts w:ascii="Verdana" w:hAnsi="Verdana"/>
          <w:bCs/>
          <w:sz w:val="20"/>
          <w:szCs w:val="20"/>
        </w:rPr>
        <w:t>. Considerando que software Gestão Escolar que se pretende adquirir com o presente processo licitatório possibilitará uma gestão integrada de todo o sistema educacional da Secretaria de Educação, permitindo um controle de informações indispensáveis</w:t>
      </w:r>
      <w:r>
        <w:rPr>
          <w:rFonts w:ascii="Verdana" w:hAnsi="Verdana"/>
          <w:sz w:val="20"/>
          <w:szCs w:val="20"/>
        </w:rPr>
        <w:t xml:space="preserve"> aos trabalhos desta, que resultará na elaboração de planos de ações capazes de garantir uma qualidade na prestação dos serviços de Educação a todos os munícipes.;</w:t>
      </w:r>
    </w:p>
    <w:p>
      <w:pPr>
        <w:pStyle w:val="Normal"/>
        <w:widowControl w:val="false"/>
        <w:spacing w:lineRule="auto" w:line="276" w:before="57" w:after="57"/>
        <w:jc w:val="both"/>
        <w:rPr>
          <w:rFonts w:ascii="Verdana" w:hAnsi="Verdana"/>
          <w:sz w:val="20"/>
          <w:szCs w:val="20"/>
        </w:rPr>
      </w:pPr>
      <w:r>
        <w:rPr>
          <w:rFonts w:ascii="Verdana" w:hAnsi="Verdana"/>
          <w:b/>
          <w:sz w:val="20"/>
          <w:szCs w:val="20"/>
        </w:rPr>
        <w:t xml:space="preserve">5.1.3. </w:t>
      </w:r>
      <w:r>
        <w:rPr>
          <w:rFonts w:ascii="Verdana" w:hAnsi="Verdana"/>
          <w:sz w:val="20"/>
          <w:szCs w:val="20"/>
        </w:rPr>
        <w:t>Considerando que o contrato de gestão escolar atual encerra em 26/11/2025, e em análise à necessidade da Secretaria Municipal de Educação em aprimorar os mecanismos de gestão e atendimento à comunidade escolar, apresenta-se o presente parecer visando justificar a contratação de um sistema de gestão escolar que atenda às demandas atuais da rede municipal de ensino;</w:t>
      </w:r>
    </w:p>
    <w:p>
      <w:pPr>
        <w:pStyle w:val="Normal"/>
        <w:spacing w:lineRule="auto" w:line="276" w:before="57" w:after="57"/>
        <w:jc w:val="both"/>
        <w:rPr>
          <w:rFonts w:ascii="Verdana" w:hAnsi="Verdana"/>
          <w:sz w:val="20"/>
          <w:szCs w:val="20"/>
        </w:rPr>
      </w:pPr>
      <w:r>
        <w:rPr>
          <w:rFonts w:ascii="Verdana" w:hAnsi="Verdana"/>
          <w:b/>
          <w:sz w:val="20"/>
          <w:szCs w:val="20"/>
        </w:rPr>
        <w:t xml:space="preserve">5.1.4. </w:t>
      </w:r>
      <w:r>
        <w:rPr>
          <w:rFonts w:ascii="Verdana" w:hAnsi="Verdana"/>
          <w:bCs/>
          <w:sz w:val="20"/>
          <w:szCs w:val="20"/>
        </w:rPr>
        <w:t>Considerando</w:t>
      </w:r>
      <w:r>
        <w:rPr>
          <w:rFonts w:ascii="Verdana" w:hAnsi="Verdana"/>
          <w:b/>
          <w:sz w:val="20"/>
          <w:szCs w:val="20"/>
        </w:rPr>
        <w:t xml:space="preserve"> </w:t>
      </w:r>
      <w:r>
        <w:rPr>
          <w:rFonts w:ascii="Verdana" w:hAnsi="Verdana"/>
          <w:sz w:val="20"/>
          <w:szCs w:val="20"/>
        </w:rPr>
        <w:t>que sistema proporcionará uma maior aproximação entre pais e responsáveis com os administradores da rede pública educacional, através de portas de acesso, garantindo aos pais e aos responsáveis o acesso a informações sobre a vida acadêmica de seus filhos, tais como notas, faltas e ocorrências. O uso de um Sistema Integrado de Informação e Gestão Acadêmica é essencial para garantir o adequado controle e a maior fidedignidade das informações, provendo agilidade e eficiência na execução das atividades gerenciais, além de proporcionar a implantação de melhores práticas em processos críticos relacionados à atividade final das Unidades Escolares;</w:t>
      </w:r>
    </w:p>
    <w:p>
      <w:pPr>
        <w:pStyle w:val="Normal"/>
        <w:widowControl w:val="false"/>
        <w:spacing w:lineRule="auto" w:line="276" w:before="57" w:after="57"/>
        <w:jc w:val="both"/>
        <w:rPr>
          <w:rFonts w:ascii="Verdana" w:hAnsi="Verdana"/>
          <w:sz w:val="20"/>
          <w:szCs w:val="20"/>
        </w:rPr>
      </w:pPr>
      <w:r>
        <w:rPr>
          <w:rFonts w:ascii="Verdana" w:hAnsi="Verdana"/>
          <w:b/>
          <w:sz w:val="20"/>
          <w:szCs w:val="20"/>
        </w:rPr>
        <w:t xml:space="preserve">5.1.5. </w:t>
      </w:r>
      <w:r>
        <w:rPr>
          <w:rFonts w:ascii="Verdana" w:hAnsi="Verdana"/>
          <w:sz w:val="20"/>
          <w:szCs w:val="20"/>
        </w:rPr>
        <w:t>Considerando a necessidade de atendimento à Secretaria Municipal de Educação com um sistema de gestão escolar mais inovador, capaz de acompanhar as transformações tecnológicas e pedagógicas, garantindo a eficiência administrativa e pedagógica;</w:t>
      </w:r>
    </w:p>
    <w:p>
      <w:pPr>
        <w:pStyle w:val="Normal"/>
        <w:widowControl w:val="false"/>
        <w:spacing w:lineRule="auto" w:line="276" w:before="57" w:after="57"/>
        <w:jc w:val="both"/>
        <w:rPr>
          <w:rFonts w:ascii="Verdana" w:hAnsi="Verdana"/>
          <w:sz w:val="20"/>
          <w:szCs w:val="20"/>
        </w:rPr>
      </w:pPr>
      <w:r>
        <w:rPr>
          <w:rFonts w:ascii="Verdana" w:hAnsi="Verdana"/>
          <w:b/>
          <w:sz w:val="20"/>
          <w:szCs w:val="20"/>
        </w:rPr>
        <w:t xml:space="preserve">5.1.6. </w:t>
      </w:r>
      <w:r>
        <w:rPr>
          <w:rFonts w:ascii="Verdana" w:hAnsi="Verdana"/>
          <w:sz w:val="20"/>
          <w:szCs w:val="20"/>
        </w:rPr>
        <w:t>Considerando a necessidade de promover a pré-matrícula online, assegurando maior praticidade às famílias e às unidades escolares, com processos simplificados, transparentes e alinhados a um sistema de gestão unificado e integrado;</w:t>
      </w:r>
    </w:p>
    <w:p>
      <w:pPr>
        <w:pStyle w:val="Normal"/>
        <w:widowControl w:val="false"/>
        <w:spacing w:lineRule="auto" w:line="276" w:before="57" w:after="57"/>
        <w:jc w:val="both"/>
        <w:rPr>
          <w:rFonts w:ascii="Verdana" w:hAnsi="Verdana"/>
          <w:sz w:val="20"/>
          <w:szCs w:val="20"/>
        </w:rPr>
      </w:pPr>
      <w:r>
        <w:rPr>
          <w:rFonts w:ascii="Verdana" w:hAnsi="Verdana"/>
          <w:b/>
          <w:sz w:val="20"/>
          <w:szCs w:val="20"/>
        </w:rPr>
        <w:t xml:space="preserve">5.1.7. </w:t>
      </w:r>
      <w:r>
        <w:rPr>
          <w:rFonts w:ascii="Verdana" w:hAnsi="Verdana"/>
          <w:sz w:val="20"/>
          <w:szCs w:val="20"/>
        </w:rPr>
        <w:t>Considerando a necessidade de intersetorialidade entre as Secretarias Municipais de Saúde e Educação, a fim de possibilitar a integração de dados, o gerenciamento adequado das informações e a otimização de processos administrativos e pedagógicos;</w:t>
      </w:r>
    </w:p>
    <w:p>
      <w:pPr>
        <w:pStyle w:val="Normal"/>
        <w:widowControl w:val="false"/>
        <w:spacing w:lineRule="auto" w:line="276" w:before="57" w:after="57"/>
        <w:jc w:val="both"/>
        <w:rPr>
          <w:rFonts w:ascii="Verdana" w:hAnsi="Verdana"/>
          <w:sz w:val="20"/>
          <w:szCs w:val="20"/>
        </w:rPr>
      </w:pPr>
      <w:r>
        <w:rPr>
          <w:rFonts w:ascii="Verdana" w:hAnsi="Verdana"/>
          <w:b/>
          <w:sz w:val="20"/>
          <w:szCs w:val="20"/>
        </w:rPr>
        <w:t xml:space="preserve">5.1.8. </w:t>
      </w:r>
      <w:r>
        <w:rPr>
          <w:rFonts w:ascii="Verdana" w:hAnsi="Verdana"/>
          <w:sz w:val="20"/>
          <w:szCs w:val="20"/>
        </w:rPr>
        <w:t>Considerando a necessidade de realização de formações presenciais periódicas, ao menos uma vez por trimestre, destinadas a professores, pedagogos e auxiliares de secretaria escolar, garantindo o domínio das ferramentas e a eficácia no uso do sistema;</w:t>
      </w:r>
    </w:p>
    <w:p>
      <w:pPr>
        <w:pStyle w:val="Normal"/>
        <w:widowControl w:val="false"/>
        <w:spacing w:lineRule="auto" w:line="276" w:before="57" w:after="57"/>
        <w:jc w:val="both"/>
        <w:rPr>
          <w:rFonts w:ascii="Verdana" w:hAnsi="Verdana"/>
          <w:sz w:val="20"/>
          <w:szCs w:val="20"/>
        </w:rPr>
      </w:pPr>
      <w:r>
        <w:rPr>
          <w:rFonts w:ascii="Verdana" w:hAnsi="Verdana"/>
          <w:b/>
          <w:sz w:val="20"/>
          <w:szCs w:val="20"/>
        </w:rPr>
        <w:t xml:space="preserve">5.1.9. </w:t>
      </w:r>
      <w:r>
        <w:rPr>
          <w:rFonts w:ascii="Verdana" w:hAnsi="Verdana"/>
          <w:sz w:val="20"/>
          <w:szCs w:val="20"/>
        </w:rPr>
        <w:t>Considerando a necessidade de visitas presenciais do técnico responsável, ao menos uma vez por trimestre, em todas as escolas da rede municipal de ensino, a fim de acompanhar a execução, sanar dúvidas, realizar manutenções e aprimorar o uso da ferramenta tecnológica;</w:t>
      </w:r>
    </w:p>
    <w:p>
      <w:pPr>
        <w:pStyle w:val="Normal"/>
        <w:widowControl w:val="false"/>
        <w:spacing w:lineRule="auto" w:line="276" w:before="57" w:after="57"/>
        <w:jc w:val="both"/>
        <w:rPr>
          <w:rFonts w:ascii="Verdana" w:hAnsi="Verdana"/>
          <w:sz w:val="20"/>
          <w:szCs w:val="20"/>
        </w:rPr>
      </w:pPr>
      <w:r>
        <w:rPr>
          <w:rFonts w:ascii="Verdana" w:hAnsi="Verdana"/>
          <w:b/>
          <w:sz w:val="20"/>
          <w:szCs w:val="20"/>
        </w:rPr>
        <w:t xml:space="preserve">5.1.10. </w:t>
      </w:r>
      <w:r>
        <w:rPr>
          <w:rFonts w:ascii="Verdana" w:hAnsi="Verdana"/>
          <w:sz w:val="20"/>
          <w:szCs w:val="20"/>
        </w:rPr>
        <w:t>Considerando que o Tribunal de Contas do Estado do Espírito Santo realiza monitoramento dos sistemas de gestão educacional, estabelecendo a necessidade de atualização e inovação constantes, em conformidade com as normativas legais e as boas práticas de governança pública;</w:t>
      </w:r>
    </w:p>
    <w:p>
      <w:pPr>
        <w:pStyle w:val="Normal"/>
        <w:widowControl w:val="false"/>
        <w:spacing w:lineRule="auto" w:line="276" w:before="57" w:after="57"/>
        <w:jc w:val="both"/>
        <w:rPr>
          <w:rFonts w:ascii="Verdana" w:hAnsi="Verdana"/>
          <w:sz w:val="20"/>
          <w:szCs w:val="20"/>
        </w:rPr>
      </w:pPr>
      <w:r>
        <w:rPr>
          <w:rFonts w:ascii="Verdana" w:hAnsi="Verdana"/>
          <w:b/>
          <w:sz w:val="20"/>
          <w:szCs w:val="20"/>
        </w:rPr>
        <w:t xml:space="preserve">5.1.11. </w:t>
      </w:r>
      <w:r>
        <w:rPr>
          <w:rFonts w:ascii="Verdana" w:hAnsi="Verdana"/>
          <w:sz w:val="20"/>
          <w:szCs w:val="20"/>
        </w:rPr>
        <w:t>Considerando</w:t>
      </w:r>
      <w:r>
        <w:rPr>
          <w:rFonts w:ascii="Verdana" w:hAnsi="Verdana"/>
          <w:b/>
          <w:bCs/>
          <w:sz w:val="20"/>
          <w:szCs w:val="20"/>
        </w:rPr>
        <w:t xml:space="preserve"> </w:t>
      </w:r>
      <w:r>
        <w:rPr>
          <w:rFonts w:ascii="Verdana" w:hAnsi="Verdana"/>
          <w:sz w:val="20"/>
          <w:szCs w:val="20"/>
        </w:rPr>
        <w:t>diante do exposto, estabelece-se a necessidade de implementação de um sistema de gestão escolar mais completo e integrado, que contemple e abarque o máximo de informações, facilite o acesso aos dados, traga maior praticidade aos munícipes, estudantes e professores, e assegure o cumprimento das exigências legais e administrativas, garantindo maior eficiência e qualidade na gestão da educação municipal.</w:t>
      </w:r>
    </w:p>
    <w:p>
      <w:pPr>
        <w:pStyle w:val="Normal"/>
        <w:spacing w:lineRule="auto" w:line="276" w:before="57" w:after="57"/>
        <w:jc w:val="both"/>
        <w:rPr>
          <w:rFonts w:ascii="Verdana" w:hAnsi="Verdana"/>
          <w:sz w:val="20"/>
          <w:szCs w:val="20"/>
        </w:rPr>
      </w:pPr>
      <w:r>
        <w:rPr>
          <w:rFonts w:ascii="Verdana" w:hAnsi="Verdana"/>
          <w:bCs/>
          <w:sz w:val="20"/>
          <w:szCs w:val="20"/>
        </w:rPr>
        <w:t>D</w:t>
      </w:r>
      <w:r>
        <w:rPr>
          <w:rFonts w:ascii="Verdana" w:hAnsi="Verdana"/>
          <w:sz w:val="20"/>
          <w:szCs w:val="20"/>
        </w:rPr>
        <w:t>iante da necessidade acima, iniciou-se o presente Estudo Técnico Preliminar por meio do qual será possível decidir qual é a melhor solução.</w:t>
      </w:r>
    </w:p>
    <w:p>
      <w:pPr>
        <w:pStyle w:val="BodyText"/>
        <w:spacing w:lineRule="auto" w:line="276" w:before="57" w:after="57"/>
        <w:jc w:val="both"/>
        <w:rPr>
          <w:rFonts w:ascii="Verdana" w:hAnsi="Verdana"/>
          <w:sz w:val="20"/>
          <w:szCs w:val="20"/>
        </w:rPr>
      </w:pPr>
      <w:r>
        <w:rPr>
          <w:rFonts w:ascii="Verdana" w:hAnsi="Verdana"/>
          <w:sz w:val="20"/>
          <w:szCs w:val="20"/>
        </w:rPr>
      </w:r>
    </w:p>
    <w:p>
      <w:pPr>
        <w:pStyle w:val="Normal"/>
        <w:spacing w:lineRule="auto" w:line="276" w:before="57" w:after="57"/>
        <w:rPr>
          <w:rFonts w:ascii="Verdana" w:hAnsi="Verdana"/>
          <w:sz w:val="20"/>
          <w:szCs w:val="20"/>
        </w:rPr>
      </w:pPr>
      <w:r>
        <w:rPr>
          <w:rFonts w:ascii="Verdana" w:hAnsi="Verdana"/>
          <w:b/>
          <w:sz w:val="20"/>
          <w:szCs w:val="20"/>
        </w:rPr>
        <w:t>6. ÁREA REQUISITANTE</w:t>
      </w:r>
    </w:p>
    <w:p>
      <w:pPr>
        <w:pStyle w:val="Normal"/>
        <w:spacing w:lineRule="auto" w:line="276" w:before="57" w:after="57"/>
        <w:rPr>
          <w:rFonts w:ascii="Verdana" w:hAnsi="Verdana"/>
          <w:sz w:val="20"/>
          <w:szCs w:val="20"/>
        </w:rPr>
      </w:pPr>
      <w:r>
        <w:rPr>
          <w:rFonts w:ascii="Verdana" w:hAnsi="Verdana"/>
          <w:sz w:val="20"/>
          <w:szCs w:val="20"/>
        </w:rPr>
        <w:t xml:space="preserve">Secretaria Municipal de </w:t>
      </w:r>
      <w:r>
        <w:rPr>
          <w:rFonts w:ascii="Verdana" w:hAnsi="Verdana"/>
          <w:color w:val="000000"/>
          <w:sz w:val="20"/>
          <w:szCs w:val="20"/>
        </w:rPr>
        <w:t>Educação</w:t>
      </w:r>
    </w:p>
    <w:p>
      <w:pPr>
        <w:pStyle w:val="Normal"/>
        <w:spacing w:lineRule="auto" w:line="276" w:before="57" w:after="57"/>
        <w:rPr>
          <w:rFonts w:ascii="Verdana" w:hAnsi="Verdana"/>
          <w:sz w:val="20"/>
          <w:szCs w:val="20"/>
        </w:rPr>
      </w:pPr>
      <w:r>
        <w:rPr>
          <w:rFonts w:ascii="Verdana" w:hAnsi="Verdana"/>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7. DESCRIÇÃO DOS REQUISITOS DA CONTRATAÇÃO</w:t>
      </w:r>
    </w:p>
    <w:p>
      <w:pPr>
        <w:pStyle w:val="Normal"/>
        <w:spacing w:lineRule="auto" w:line="276" w:before="57" w:after="57"/>
        <w:jc w:val="both"/>
        <w:rPr>
          <w:rFonts w:ascii="Verdana" w:hAnsi="Verdana"/>
          <w:sz w:val="20"/>
          <w:szCs w:val="20"/>
        </w:rPr>
      </w:pPr>
      <w:r>
        <w:rPr>
          <w:rFonts w:ascii="Verdana" w:hAnsi="Verdana"/>
          <w:bCs/>
          <w:sz w:val="20"/>
          <w:szCs w:val="20"/>
        </w:rPr>
        <w:t>7.1.</w:t>
      </w:r>
      <w:r>
        <w:rPr>
          <w:rFonts w:ascii="Verdana" w:hAnsi="Verdana"/>
          <w:b/>
          <w:sz w:val="20"/>
          <w:szCs w:val="20"/>
        </w:rPr>
        <w:t xml:space="preserve"> </w:t>
      </w:r>
      <w:r>
        <w:rPr>
          <w:rFonts w:ascii="Verdana" w:hAnsi="Verdana"/>
          <w:sz w:val="20"/>
          <w:szCs w:val="20"/>
        </w:rPr>
        <w:t>Neste</w:t>
      </w:r>
      <w:r>
        <w:rPr>
          <w:rFonts w:ascii="Verdana" w:hAnsi="Verdana"/>
          <w:b/>
          <w:sz w:val="20"/>
          <w:szCs w:val="20"/>
        </w:rPr>
        <w:t xml:space="preserve"> </w:t>
      </w:r>
      <w:r>
        <w:rPr>
          <w:rFonts w:ascii="Verdana" w:hAnsi="Verdana"/>
          <w:bCs/>
          <w:sz w:val="20"/>
          <w:szCs w:val="20"/>
        </w:rPr>
        <w:t>procedimento licitatório</w:t>
      </w:r>
      <w:r>
        <w:rPr>
          <w:rFonts w:ascii="Verdana" w:hAnsi="Verdana"/>
          <w:b/>
          <w:sz w:val="20"/>
          <w:szCs w:val="20"/>
        </w:rPr>
        <w:t xml:space="preserve">, </w:t>
      </w:r>
      <w:r>
        <w:rPr>
          <w:rFonts w:ascii="Verdana" w:hAnsi="Verdana"/>
          <w:sz w:val="20"/>
          <w:szCs w:val="20"/>
        </w:rPr>
        <w:t xml:space="preserve">será sagrado a vencedor o fornecedor apresentar o </w:t>
      </w:r>
      <w:r>
        <w:rPr>
          <w:rFonts w:ascii="Verdana" w:hAnsi="Verdana"/>
          <w:bCs/>
          <w:sz w:val="20"/>
          <w:szCs w:val="20"/>
        </w:rPr>
        <w:t>menor preço ou maior desconto</w:t>
      </w:r>
      <w:r>
        <w:rPr>
          <w:rFonts w:ascii="Verdana" w:hAnsi="Verdana"/>
          <w:b/>
          <w:sz w:val="20"/>
          <w:szCs w:val="20"/>
        </w:rPr>
        <w:t>.</w:t>
      </w:r>
    </w:p>
    <w:p>
      <w:pPr>
        <w:pStyle w:val="Normal"/>
        <w:spacing w:lineRule="auto" w:line="276" w:before="57" w:after="57"/>
        <w:jc w:val="both"/>
        <w:rPr>
          <w:rFonts w:ascii="Verdana" w:hAnsi="Verdana"/>
          <w:sz w:val="20"/>
          <w:szCs w:val="20"/>
        </w:rPr>
      </w:pPr>
      <w:r>
        <w:rPr>
          <w:rFonts w:ascii="Verdana" w:hAnsi="Verdana"/>
          <w:bCs/>
          <w:sz w:val="20"/>
          <w:szCs w:val="20"/>
        </w:rPr>
        <w:t>7.2.</w:t>
      </w:r>
      <w:r>
        <w:rPr>
          <w:rFonts w:ascii="Verdana" w:hAnsi="Verdana"/>
          <w:b/>
          <w:sz w:val="20"/>
          <w:szCs w:val="20"/>
        </w:rPr>
        <w:t xml:space="preserve"> </w:t>
      </w:r>
      <w:r>
        <w:rPr>
          <w:rFonts w:ascii="Verdana" w:hAnsi="Verdana"/>
          <w:sz w:val="20"/>
          <w:szCs w:val="20"/>
        </w:rPr>
        <w:t>A contratação deverá obedecer, no que couber, ao disposto na Lei n.º 14.133/2021 e suas alterações e demais legislações correlatas.</w:t>
      </w:r>
    </w:p>
    <w:p>
      <w:pPr>
        <w:pStyle w:val="Normal"/>
        <w:spacing w:lineRule="auto" w:line="276" w:before="57" w:after="57"/>
        <w:jc w:val="both"/>
        <w:rPr>
          <w:rFonts w:ascii="Verdana" w:hAnsi="Verdana"/>
          <w:sz w:val="20"/>
          <w:szCs w:val="20"/>
        </w:rPr>
      </w:pPr>
      <w:r>
        <w:rPr>
          <w:rFonts w:ascii="Verdana" w:hAnsi="Verdana"/>
          <w:bCs/>
          <w:sz w:val="20"/>
          <w:szCs w:val="20"/>
        </w:rPr>
        <w:t>Para atender às necessidades da rede municipal de ensino, o contratado deverá incluir os seguintes requisitos:</w:t>
      </w:r>
    </w:p>
    <w:p>
      <w:pPr>
        <w:pStyle w:val="Normal"/>
        <w:spacing w:lineRule="auto" w:line="276" w:before="57" w:after="57"/>
        <w:jc w:val="both"/>
        <w:rPr>
          <w:rFonts w:ascii="Verdana" w:hAnsi="Verdana"/>
          <w:sz w:val="20"/>
          <w:szCs w:val="20"/>
        </w:rPr>
      </w:pPr>
      <w:r>
        <w:rPr>
          <w:rFonts w:ascii="Verdana" w:hAnsi="Verdana"/>
          <w:sz w:val="20"/>
          <w:szCs w:val="20"/>
        </w:rPr>
        <w:t xml:space="preserve">7.3. </w:t>
      </w:r>
      <w:r>
        <w:rPr>
          <w:rFonts w:ascii="Verdana" w:hAnsi="Verdana"/>
          <w:b/>
          <w:bCs/>
          <w:sz w:val="20"/>
          <w:szCs w:val="20"/>
        </w:rPr>
        <w:t>Requisitos Funcionais Obrigatórios do Sistema/Software:</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 trabalhar com aplicações em desktop em cada secretaria das escolas</w:t>
      </w:r>
      <w:r>
        <w:rPr>
          <w:rFonts w:cs="Times New Roman" w:ascii="Verdana" w:hAnsi="Verdana"/>
          <w:iCs/>
          <w:spacing w:val="-1"/>
          <w:sz w:val="20"/>
          <w:szCs w:val="20"/>
        </w:rPr>
        <w:t xml:space="preserve"> </w:t>
      </w:r>
      <w:r>
        <w:rPr>
          <w:rFonts w:cs="Times New Roman" w:ascii="Verdana" w:hAnsi="Verdana"/>
          <w:iCs/>
          <w:sz w:val="20"/>
          <w:szCs w:val="20"/>
        </w:rPr>
        <w:t>e da</w:t>
      </w:r>
      <w:r>
        <w:rPr>
          <w:rFonts w:cs="Times New Roman" w:ascii="Verdana" w:hAnsi="Verdana"/>
          <w:iCs/>
          <w:spacing w:val="-3"/>
          <w:sz w:val="20"/>
          <w:szCs w:val="20"/>
        </w:rPr>
        <w:t xml:space="preserve"> </w:t>
      </w:r>
      <w:r>
        <w:rPr>
          <w:rFonts w:cs="Times New Roman" w:ascii="Verdana" w:hAnsi="Verdana"/>
          <w:iCs/>
          <w:sz w:val="20"/>
          <w:szCs w:val="20"/>
        </w:rPr>
        <w:t>secretaria</w:t>
      </w:r>
      <w:r>
        <w:rPr>
          <w:rFonts w:cs="Times New Roman" w:ascii="Verdana" w:hAnsi="Verdana"/>
          <w:iCs/>
          <w:spacing w:val="-1"/>
          <w:sz w:val="20"/>
          <w:szCs w:val="20"/>
        </w:rPr>
        <w:t xml:space="preserve"> </w:t>
      </w:r>
      <w:r>
        <w:rPr>
          <w:rFonts w:cs="Times New Roman" w:ascii="Verdana" w:hAnsi="Verdana"/>
          <w:iCs/>
          <w:sz w:val="20"/>
          <w:szCs w:val="20"/>
        </w:rPr>
        <w:t>de</w:t>
      </w:r>
      <w:r>
        <w:rPr>
          <w:rFonts w:cs="Times New Roman" w:ascii="Verdana" w:hAnsi="Verdana"/>
          <w:iCs/>
          <w:spacing w:val="-3"/>
          <w:sz w:val="20"/>
          <w:szCs w:val="20"/>
        </w:rPr>
        <w:t xml:space="preserve"> </w:t>
      </w:r>
      <w:r>
        <w:rPr>
          <w:rFonts w:cs="Times New Roman" w:ascii="Verdana" w:hAnsi="Verdana"/>
          <w:iCs/>
          <w:sz w:val="20"/>
          <w:szCs w:val="20"/>
        </w:rPr>
        <w:t>municipal</w:t>
      </w:r>
      <w:r>
        <w:rPr>
          <w:rFonts w:cs="Times New Roman" w:ascii="Verdana" w:hAnsi="Verdana"/>
          <w:iCs/>
          <w:spacing w:val="-1"/>
          <w:sz w:val="20"/>
          <w:szCs w:val="20"/>
        </w:rPr>
        <w:t xml:space="preserve"> </w:t>
      </w:r>
      <w:r>
        <w:rPr>
          <w:rFonts w:cs="Times New Roman" w:ascii="Verdana" w:hAnsi="Verdana"/>
          <w:iCs/>
          <w:sz w:val="20"/>
          <w:szCs w:val="20"/>
        </w:rPr>
        <w:t>de</w:t>
      </w:r>
      <w:r>
        <w:rPr>
          <w:rFonts w:cs="Times New Roman" w:ascii="Verdana" w:hAnsi="Verdana"/>
          <w:iCs/>
          <w:spacing w:val="-1"/>
          <w:sz w:val="20"/>
          <w:szCs w:val="20"/>
        </w:rPr>
        <w:t xml:space="preserve"> </w:t>
      </w:r>
      <w:r>
        <w:rPr>
          <w:rFonts w:cs="Times New Roman" w:ascii="Verdana" w:hAnsi="Verdana"/>
          <w:iCs/>
          <w:sz w:val="20"/>
          <w:szCs w:val="20"/>
        </w:rPr>
        <w:t>educação, com</w:t>
      </w:r>
      <w:r>
        <w:rPr>
          <w:rFonts w:cs="Times New Roman" w:ascii="Verdana" w:hAnsi="Verdana"/>
          <w:iCs/>
          <w:spacing w:val="-2"/>
          <w:sz w:val="20"/>
          <w:szCs w:val="20"/>
        </w:rPr>
        <w:t xml:space="preserve"> </w:t>
      </w:r>
      <w:r>
        <w:rPr>
          <w:rFonts w:cs="Times New Roman" w:ascii="Verdana" w:hAnsi="Verdana"/>
          <w:iCs/>
          <w:sz w:val="20"/>
          <w:szCs w:val="20"/>
        </w:rPr>
        <w:t>banco</w:t>
      </w:r>
      <w:r>
        <w:rPr>
          <w:rFonts w:cs="Times New Roman" w:ascii="Verdana" w:hAnsi="Verdana"/>
          <w:iCs/>
          <w:spacing w:val="-1"/>
          <w:sz w:val="20"/>
          <w:szCs w:val="20"/>
        </w:rPr>
        <w:t xml:space="preserve"> </w:t>
      </w:r>
      <w:r>
        <w:rPr>
          <w:rFonts w:cs="Times New Roman" w:ascii="Verdana" w:hAnsi="Verdana"/>
          <w:iCs/>
          <w:sz w:val="20"/>
          <w:szCs w:val="20"/>
        </w:rPr>
        <w:t>de</w:t>
      </w:r>
      <w:r>
        <w:rPr>
          <w:rFonts w:cs="Times New Roman" w:ascii="Verdana" w:hAnsi="Verdana"/>
          <w:iCs/>
          <w:spacing w:val="-1"/>
          <w:sz w:val="20"/>
          <w:szCs w:val="20"/>
        </w:rPr>
        <w:t xml:space="preserve"> </w:t>
      </w:r>
      <w:r>
        <w:rPr>
          <w:rFonts w:cs="Times New Roman" w:ascii="Verdana" w:hAnsi="Verdana"/>
          <w:iCs/>
          <w:sz w:val="20"/>
          <w:szCs w:val="20"/>
        </w:rPr>
        <w:t>dados</w:t>
      </w:r>
      <w:r>
        <w:rPr>
          <w:rFonts w:cs="Times New Roman" w:ascii="Verdana" w:hAnsi="Verdana"/>
          <w:iCs/>
          <w:spacing w:val="-1"/>
          <w:sz w:val="20"/>
          <w:szCs w:val="20"/>
        </w:rPr>
        <w:t xml:space="preserve"> </w:t>
      </w:r>
      <w:r>
        <w:rPr>
          <w:rFonts w:cs="Times New Roman" w:ascii="Verdana" w:hAnsi="Verdana"/>
          <w:iCs/>
          <w:sz w:val="20"/>
          <w:szCs w:val="20"/>
        </w:rPr>
        <w:t>locais</w:t>
      </w:r>
      <w:r>
        <w:rPr>
          <w:rFonts w:cs="Times New Roman" w:ascii="Verdana" w:hAnsi="Verdana"/>
          <w:iCs/>
          <w:spacing w:val="-1"/>
          <w:sz w:val="20"/>
          <w:szCs w:val="20"/>
        </w:rPr>
        <w:t xml:space="preserve"> </w:t>
      </w:r>
      <w:r>
        <w:rPr>
          <w:rFonts w:cs="Times New Roman" w:ascii="Verdana" w:hAnsi="Verdana"/>
          <w:iCs/>
          <w:sz w:val="20"/>
          <w:szCs w:val="20"/>
        </w:rPr>
        <w:t>e</w:t>
      </w:r>
      <w:r>
        <w:rPr>
          <w:rFonts w:cs="Times New Roman" w:ascii="Verdana" w:hAnsi="Verdana"/>
          <w:iCs/>
          <w:spacing w:val="-2"/>
          <w:sz w:val="20"/>
          <w:szCs w:val="20"/>
        </w:rPr>
        <w:t xml:space="preserve"> </w:t>
      </w:r>
      <w:r>
        <w:rPr>
          <w:rFonts w:cs="Times New Roman" w:ascii="Verdana" w:hAnsi="Verdana"/>
          <w:iCs/>
          <w:sz w:val="20"/>
          <w:szCs w:val="20"/>
        </w:rPr>
        <w:t>quando conectado à internet;</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 atualizar os dados em um servidor web, para manter a segurança</w:t>
      </w:r>
      <w:r>
        <w:rPr>
          <w:rFonts w:cs="Times New Roman" w:ascii="Verdana" w:hAnsi="Verdana"/>
          <w:iCs/>
          <w:spacing w:val="-1"/>
          <w:sz w:val="20"/>
          <w:szCs w:val="20"/>
        </w:rPr>
        <w:t xml:space="preserve"> </w:t>
      </w:r>
      <w:r>
        <w:rPr>
          <w:rFonts w:cs="Times New Roman" w:ascii="Verdana" w:hAnsi="Verdana"/>
          <w:iCs/>
          <w:sz w:val="20"/>
          <w:szCs w:val="20"/>
        </w:rPr>
        <w:t>dos</w:t>
      </w:r>
      <w:r>
        <w:rPr>
          <w:rFonts w:cs="Times New Roman" w:ascii="Verdana" w:hAnsi="Verdana"/>
          <w:iCs/>
          <w:spacing w:val="-1"/>
          <w:sz w:val="20"/>
          <w:szCs w:val="20"/>
        </w:rPr>
        <w:t xml:space="preserve"> </w:t>
      </w:r>
      <w:r>
        <w:rPr>
          <w:rFonts w:cs="Times New Roman" w:ascii="Verdana" w:hAnsi="Verdana"/>
          <w:iCs/>
          <w:sz w:val="20"/>
          <w:szCs w:val="20"/>
        </w:rPr>
        <w:t>dados</w:t>
      </w:r>
      <w:r>
        <w:rPr>
          <w:rFonts w:cs="Times New Roman" w:ascii="Verdana" w:hAnsi="Verdana"/>
          <w:iCs/>
          <w:spacing w:val="-1"/>
          <w:sz w:val="20"/>
          <w:szCs w:val="20"/>
        </w:rPr>
        <w:t xml:space="preserve"> </w:t>
      </w:r>
      <w:r>
        <w:rPr>
          <w:rFonts w:cs="Times New Roman" w:ascii="Verdana" w:hAnsi="Verdana"/>
          <w:iCs/>
          <w:sz w:val="20"/>
          <w:szCs w:val="20"/>
        </w:rPr>
        <w:t>e</w:t>
      </w:r>
      <w:r>
        <w:rPr>
          <w:rFonts w:cs="Times New Roman" w:ascii="Verdana" w:hAnsi="Verdana"/>
          <w:iCs/>
          <w:spacing w:val="-2"/>
          <w:sz w:val="20"/>
          <w:szCs w:val="20"/>
        </w:rPr>
        <w:t xml:space="preserve"> </w:t>
      </w:r>
      <w:r>
        <w:rPr>
          <w:rFonts w:cs="Times New Roman" w:ascii="Verdana" w:hAnsi="Verdana"/>
          <w:iCs/>
          <w:sz w:val="20"/>
          <w:szCs w:val="20"/>
        </w:rPr>
        <w:t>disponibilizar</w:t>
      </w:r>
      <w:r>
        <w:rPr>
          <w:rFonts w:cs="Times New Roman" w:ascii="Verdana" w:hAnsi="Verdana"/>
          <w:iCs/>
          <w:spacing w:val="-2"/>
          <w:sz w:val="20"/>
          <w:szCs w:val="20"/>
        </w:rPr>
        <w:t xml:space="preserve"> </w:t>
      </w:r>
      <w:r>
        <w:rPr>
          <w:rFonts w:cs="Times New Roman" w:ascii="Verdana" w:hAnsi="Verdana"/>
          <w:iCs/>
          <w:sz w:val="20"/>
          <w:szCs w:val="20"/>
        </w:rPr>
        <w:t>o</w:t>
      </w:r>
      <w:r>
        <w:rPr>
          <w:rFonts w:cs="Times New Roman" w:ascii="Verdana" w:hAnsi="Verdana"/>
          <w:iCs/>
          <w:spacing w:val="-1"/>
          <w:sz w:val="20"/>
          <w:szCs w:val="20"/>
        </w:rPr>
        <w:t xml:space="preserve"> </w:t>
      </w:r>
      <w:r>
        <w:rPr>
          <w:rFonts w:cs="Times New Roman" w:ascii="Verdana" w:hAnsi="Verdana"/>
          <w:iCs/>
          <w:sz w:val="20"/>
          <w:szCs w:val="20"/>
        </w:rPr>
        <w:t>acesso</w:t>
      </w:r>
      <w:r>
        <w:rPr>
          <w:rFonts w:cs="Times New Roman" w:ascii="Verdana" w:hAnsi="Verdana"/>
          <w:iCs/>
          <w:spacing w:val="-2"/>
          <w:sz w:val="20"/>
          <w:szCs w:val="20"/>
        </w:rPr>
        <w:t xml:space="preserve"> </w:t>
      </w:r>
      <w:r>
        <w:rPr>
          <w:rFonts w:cs="Times New Roman" w:ascii="Verdana" w:hAnsi="Verdana"/>
          <w:iCs/>
          <w:sz w:val="20"/>
          <w:szCs w:val="20"/>
        </w:rPr>
        <w:t>das</w:t>
      </w:r>
      <w:r>
        <w:rPr>
          <w:rFonts w:cs="Times New Roman" w:ascii="Verdana" w:hAnsi="Verdana"/>
          <w:iCs/>
          <w:spacing w:val="-1"/>
          <w:sz w:val="20"/>
          <w:szCs w:val="20"/>
        </w:rPr>
        <w:t xml:space="preserve"> </w:t>
      </w:r>
      <w:r>
        <w:rPr>
          <w:rFonts w:cs="Times New Roman" w:ascii="Verdana" w:hAnsi="Verdana"/>
          <w:iCs/>
          <w:sz w:val="20"/>
          <w:szCs w:val="20"/>
        </w:rPr>
        <w:t>informações</w:t>
      </w:r>
      <w:r>
        <w:rPr>
          <w:rFonts w:cs="Times New Roman" w:ascii="Verdana" w:hAnsi="Verdana"/>
          <w:iCs/>
          <w:spacing w:val="-1"/>
          <w:sz w:val="20"/>
          <w:szCs w:val="20"/>
        </w:rPr>
        <w:t xml:space="preserve"> </w:t>
      </w:r>
      <w:r>
        <w:rPr>
          <w:rFonts w:cs="Times New Roman" w:ascii="Verdana" w:hAnsi="Verdana"/>
          <w:iCs/>
          <w:sz w:val="20"/>
          <w:szCs w:val="20"/>
        </w:rPr>
        <w:t>via</w:t>
      </w:r>
      <w:r>
        <w:rPr>
          <w:rFonts w:cs="Times New Roman" w:ascii="Verdana" w:hAnsi="Verdana"/>
          <w:iCs/>
          <w:spacing w:val="-2"/>
          <w:sz w:val="20"/>
          <w:szCs w:val="20"/>
        </w:rPr>
        <w:t xml:space="preserve"> </w:t>
      </w:r>
      <w:r>
        <w:rPr>
          <w:rFonts w:cs="Times New Roman" w:ascii="Verdana" w:hAnsi="Verdana"/>
          <w:iCs/>
          <w:sz w:val="20"/>
          <w:szCs w:val="20"/>
        </w:rPr>
        <w:t>internet para</w:t>
      </w:r>
      <w:r>
        <w:rPr>
          <w:rFonts w:cs="Times New Roman" w:ascii="Verdana" w:hAnsi="Verdana"/>
          <w:iCs/>
          <w:spacing w:val="-2"/>
          <w:sz w:val="20"/>
          <w:szCs w:val="20"/>
        </w:rPr>
        <w:t xml:space="preserve"> </w:t>
      </w:r>
      <w:r>
        <w:rPr>
          <w:rFonts w:cs="Times New Roman" w:ascii="Verdana" w:hAnsi="Verdana"/>
          <w:iCs/>
          <w:sz w:val="20"/>
          <w:szCs w:val="20"/>
        </w:rPr>
        <w:t>alunos, pais, professores, pedagogos, diretores e gestores</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 trabalhar com aplicações em desktop em cada secretaria escolar onde</w:t>
      </w:r>
      <w:r>
        <w:rPr>
          <w:rFonts w:cs="Times New Roman" w:ascii="Verdana" w:hAnsi="Verdana"/>
          <w:iCs/>
          <w:spacing w:val="-1"/>
          <w:sz w:val="20"/>
          <w:szCs w:val="20"/>
        </w:rPr>
        <w:t xml:space="preserve"> </w:t>
      </w:r>
      <w:r>
        <w:rPr>
          <w:rFonts w:cs="Times New Roman" w:ascii="Verdana" w:hAnsi="Verdana"/>
          <w:iCs/>
          <w:sz w:val="20"/>
          <w:szCs w:val="20"/>
        </w:rPr>
        <w:t>pode</w:t>
      </w:r>
      <w:r>
        <w:rPr>
          <w:rFonts w:cs="Times New Roman" w:ascii="Verdana" w:hAnsi="Verdana"/>
          <w:iCs/>
          <w:spacing w:val="-2"/>
          <w:sz w:val="20"/>
          <w:szCs w:val="20"/>
        </w:rPr>
        <w:t xml:space="preserve"> </w:t>
      </w:r>
      <w:r>
        <w:rPr>
          <w:rFonts w:cs="Times New Roman" w:ascii="Verdana" w:hAnsi="Verdana"/>
          <w:iCs/>
          <w:sz w:val="20"/>
          <w:szCs w:val="20"/>
        </w:rPr>
        <w:t>haver</w:t>
      </w:r>
      <w:r>
        <w:rPr>
          <w:rFonts w:cs="Times New Roman" w:ascii="Verdana" w:hAnsi="Verdana"/>
          <w:iCs/>
          <w:spacing w:val="-2"/>
          <w:sz w:val="20"/>
          <w:szCs w:val="20"/>
        </w:rPr>
        <w:t xml:space="preserve"> </w:t>
      </w:r>
      <w:r>
        <w:rPr>
          <w:rFonts w:cs="Times New Roman" w:ascii="Verdana" w:hAnsi="Verdana"/>
          <w:iCs/>
          <w:sz w:val="20"/>
          <w:szCs w:val="20"/>
        </w:rPr>
        <w:t>lançamento</w:t>
      </w:r>
      <w:r>
        <w:rPr>
          <w:rFonts w:cs="Times New Roman" w:ascii="Verdana" w:hAnsi="Verdana"/>
          <w:iCs/>
          <w:spacing w:val="-3"/>
          <w:sz w:val="20"/>
          <w:szCs w:val="20"/>
        </w:rPr>
        <w:t xml:space="preserve"> </w:t>
      </w:r>
      <w:r>
        <w:rPr>
          <w:rFonts w:cs="Times New Roman" w:ascii="Verdana" w:hAnsi="Verdana"/>
          <w:iCs/>
          <w:sz w:val="20"/>
          <w:szCs w:val="20"/>
        </w:rPr>
        <w:t>de</w:t>
      </w:r>
      <w:r>
        <w:rPr>
          <w:rFonts w:cs="Times New Roman" w:ascii="Verdana" w:hAnsi="Verdana"/>
          <w:iCs/>
          <w:spacing w:val="-1"/>
          <w:sz w:val="20"/>
          <w:szCs w:val="20"/>
        </w:rPr>
        <w:t xml:space="preserve"> </w:t>
      </w:r>
      <w:r>
        <w:rPr>
          <w:rFonts w:cs="Times New Roman" w:ascii="Verdana" w:hAnsi="Verdana"/>
          <w:iCs/>
          <w:sz w:val="20"/>
          <w:szCs w:val="20"/>
        </w:rPr>
        <w:t>dados das</w:t>
      </w:r>
      <w:r>
        <w:rPr>
          <w:rFonts w:cs="Times New Roman" w:ascii="Verdana" w:hAnsi="Verdana"/>
          <w:iCs/>
          <w:spacing w:val="-1"/>
          <w:sz w:val="20"/>
          <w:szCs w:val="20"/>
        </w:rPr>
        <w:t xml:space="preserve"> </w:t>
      </w:r>
      <w:r>
        <w:rPr>
          <w:rFonts w:cs="Times New Roman" w:ascii="Verdana" w:hAnsi="Verdana"/>
          <w:iCs/>
          <w:sz w:val="20"/>
          <w:szCs w:val="20"/>
        </w:rPr>
        <w:t>escolas mesmo</w:t>
      </w:r>
      <w:r>
        <w:rPr>
          <w:rFonts w:cs="Times New Roman" w:ascii="Verdana" w:hAnsi="Verdana"/>
          <w:iCs/>
          <w:spacing w:val="-3"/>
          <w:sz w:val="20"/>
          <w:szCs w:val="20"/>
        </w:rPr>
        <w:t xml:space="preserve"> </w:t>
      </w:r>
      <w:r>
        <w:rPr>
          <w:rFonts w:cs="Times New Roman" w:ascii="Verdana" w:hAnsi="Verdana"/>
          <w:iCs/>
          <w:sz w:val="20"/>
          <w:szCs w:val="20"/>
        </w:rPr>
        <w:t>quando</w:t>
      </w:r>
      <w:r>
        <w:rPr>
          <w:rFonts w:cs="Times New Roman" w:ascii="Verdana" w:hAnsi="Verdana"/>
          <w:iCs/>
          <w:spacing w:val="-2"/>
          <w:sz w:val="20"/>
          <w:szCs w:val="20"/>
        </w:rPr>
        <w:t xml:space="preserve"> </w:t>
      </w:r>
      <w:r>
        <w:rPr>
          <w:rFonts w:cs="Times New Roman" w:ascii="Verdana" w:hAnsi="Verdana"/>
          <w:iCs/>
          <w:sz w:val="20"/>
          <w:szCs w:val="20"/>
        </w:rPr>
        <w:t>estiver</w:t>
      </w:r>
      <w:r>
        <w:rPr>
          <w:rFonts w:cs="Times New Roman" w:ascii="Verdana" w:hAnsi="Verdana"/>
          <w:iCs/>
          <w:spacing w:val="-2"/>
          <w:sz w:val="20"/>
          <w:szCs w:val="20"/>
        </w:rPr>
        <w:t xml:space="preserve"> </w:t>
      </w:r>
      <w:r>
        <w:rPr>
          <w:rFonts w:cs="Times New Roman" w:ascii="Verdana" w:hAnsi="Verdana"/>
          <w:iCs/>
          <w:sz w:val="20"/>
          <w:szCs w:val="20"/>
        </w:rPr>
        <w:t>sem</w:t>
      </w:r>
      <w:r>
        <w:rPr>
          <w:rFonts w:cs="Times New Roman" w:ascii="Verdana" w:hAnsi="Verdana"/>
          <w:iCs/>
          <w:spacing w:val="-4"/>
          <w:sz w:val="20"/>
          <w:szCs w:val="20"/>
        </w:rPr>
        <w:t xml:space="preserve"> </w:t>
      </w:r>
      <w:r>
        <w:rPr>
          <w:rFonts w:cs="Times New Roman" w:ascii="Verdana" w:hAnsi="Verdana"/>
          <w:iCs/>
          <w:sz w:val="20"/>
          <w:szCs w:val="20"/>
        </w:rPr>
        <w:t>acesso</w:t>
      </w:r>
      <w:r>
        <w:rPr>
          <w:rFonts w:cs="Times New Roman" w:ascii="Verdana" w:hAnsi="Verdana"/>
          <w:iCs/>
          <w:spacing w:val="-3"/>
          <w:sz w:val="20"/>
          <w:szCs w:val="20"/>
        </w:rPr>
        <w:t xml:space="preserve"> </w:t>
      </w:r>
      <w:r>
        <w:rPr>
          <w:rFonts w:cs="Times New Roman" w:ascii="Verdana" w:hAnsi="Verdana"/>
          <w:iCs/>
          <w:sz w:val="20"/>
          <w:szCs w:val="20"/>
        </w:rPr>
        <w:t>à internet. e quando o computador onde estiver o banco de dados local se conectar à internet</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 atualizar os dados em um servidor web, para manter a segurança dos dados e disponibilizar o acesso das informações via internet para alunos, pais, professores, pedagogos, diretores e gestores</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o</w:t>
      </w:r>
      <w:r>
        <w:rPr>
          <w:rFonts w:cs="Times New Roman" w:ascii="Verdana" w:hAnsi="Verdana"/>
          <w:iCs/>
          <w:spacing w:val="-1"/>
          <w:sz w:val="20"/>
          <w:szCs w:val="20"/>
        </w:rPr>
        <w:t xml:space="preserve"> </w:t>
      </w:r>
      <w:r>
        <w:rPr>
          <w:rFonts w:cs="Times New Roman" w:ascii="Verdana" w:hAnsi="Verdana"/>
          <w:iCs/>
          <w:sz w:val="20"/>
          <w:szCs w:val="20"/>
        </w:rPr>
        <w:t>banco de</w:t>
      </w:r>
      <w:r>
        <w:rPr>
          <w:rFonts w:cs="Times New Roman" w:ascii="Verdana" w:hAnsi="Verdana"/>
          <w:iCs/>
          <w:spacing w:val="-2"/>
          <w:sz w:val="20"/>
          <w:szCs w:val="20"/>
        </w:rPr>
        <w:t xml:space="preserve"> </w:t>
      </w:r>
      <w:r>
        <w:rPr>
          <w:rFonts w:cs="Times New Roman" w:ascii="Verdana" w:hAnsi="Verdana"/>
          <w:iCs/>
          <w:sz w:val="20"/>
          <w:szCs w:val="20"/>
        </w:rPr>
        <w:t>dados deve ser</w:t>
      </w:r>
      <w:r>
        <w:rPr>
          <w:rFonts w:cs="Times New Roman" w:ascii="Verdana" w:hAnsi="Verdana"/>
          <w:iCs/>
          <w:spacing w:val="-1"/>
          <w:sz w:val="20"/>
          <w:szCs w:val="20"/>
        </w:rPr>
        <w:t xml:space="preserve"> </w:t>
      </w:r>
      <w:r>
        <w:rPr>
          <w:rFonts w:cs="Times New Roman" w:ascii="Verdana" w:hAnsi="Verdana"/>
          <w:iCs/>
          <w:sz w:val="20"/>
          <w:szCs w:val="20"/>
        </w:rPr>
        <w:t>Free</w:t>
      </w:r>
      <w:r>
        <w:rPr>
          <w:rFonts w:cs="Times New Roman" w:ascii="Verdana" w:hAnsi="Verdana"/>
          <w:iCs/>
          <w:spacing w:val="-2"/>
          <w:sz w:val="20"/>
          <w:szCs w:val="20"/>
        </w:rPr>
        <w:t xml:space="preserve"> </w:t>
      </w:r>
      <w:r>
        <w:rPr>
          <w:rFonts w:cs="Times New Roman" w:ascii="Verdana" w:hAnsi="Verdana"/>
          <w:iCs/>
          <w:sz w:val="20"/>
          <w:szCs w:val="20"/>
        </w:rPr>
        <w:t>(gratuito)</w:t>
      </w:r>
      <w:r>
        <w:rPr>
          <w:rFonts w:cs="Times New Roman" w:ascii="Verdana" w:hAnsi="Verdana"/>
          <w:iCs/>
          <w:spacing w:val="-2"/>
          <w:sz w:val="20"/>
          <w:szCs w:val="20"/>
        </w:rPr>
        <w:t xml:space="preserve"> </w:t>
      </w:r>
      <w:r>
        <w:rPr>
          <w:rFonts w:cs="Times New Roman" w:ascii="Verdana" w:hAnsi="Verdana"/>
          <w:iCs/>
          <w:sz w:val="20"/>
          <w:szCs w:val="20"/>
        </w:rPr>
        <w:t>e</w:t>
      </w:r>
      <w:r>
        <w:rPr>
          <w:rFonts w:cs="Times New Roman" w:ascii="Verdana" w:hAnsi="Verdana"/>
          <w:iCs/>
          <w:spacing w:val="-1"/>
          <w:sz w:val="20"/>
          <w:szCs w:val="20"/>
        </w:rPr>
        <w:t xml:space="preserve"> </w:t>
      </w:r>
      <w:r>
        <w:rPr>
          <w:rFonts w:cs="Times New Roman" w:ascii="Verdana" w:hAnsi="Verdana"/>
          <w:iCs/>
          <w:sz w:val="20"/>
          <w:szCs w:val="20"/>
        </w:rPr>
        <w:t>será</w:t>
      </w:r>
      <w:r>
        <w:rPr>
          <w:rFonts w:cs="Times New Roman" w:ascii="Verdana" w:hAnsi="Verdana"/>
          <w:iCs/>
          <w:spacing w:val="-2"/>
          <w:sz w:val="20"/>
          <w:szCs w:val="20"/>
        </w:rPr>
        <w:t xml:space="preserve"> </w:t>
      </w:r>
      <w:r>
        <w:rPr>
          <w:rFonts w:cs="Times New Roman" w:ascii="Verdana" w:hAnsi="Verdana"/>
          <w:iCs/>
          <w:sz w:val="20"/>
          <w:szCs w:val="20"/>
        </w:rPr>
        <w:t>de propriedade</w:t>
      </w:r>
      <w:r>
        <w:rPr>
          <w:rFonts w:cs="Times New Roman" w:ascii="Verdana" w:hAnsi="Verdana"/>
          <w:iCs/>
          <w:spacing w:val="-1"/>
          <w:sz w:val="20"/>
          <w:szCs w:val="20"/>
        </w:rPr>
        <w:t xml:space="preserve"> </w:t>
      </w:r>
      <w:r>
        <w:rPr>
          <w:rFonts w:cs="Times New Roman" w:ascii="Verdana" w:hAnsi="Verdana"/>
          <w:iCs/>
          <w:spacing w:val="-5"/>
          <w:sz w:val="20"/>
          <w:szCs w:val="20"/>
        </w:rPr>
        <w:t xml:space="preserve">do </w:t>
      </w:r>
      <w:r>
        <w:rPr>
          <w:rFonts w:cs="Times New Roman" w:ascii="Verdana" w:hAnsi="Verdana"/>
          <w:iCs/>
          <w:spacing w:val="-2"/>
          <w:sz w:val="20"/>
          <w:szCs w:val="20"/>
        </w:rPr>
        <w:t>município</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 funcionar</w:t>
      </w:r>
      <w:r>
        <w:rPr>
          <w:rFonts w:cs="Times New Roman" w:ascii="Verdana" w:hAnsi="Verdana"/>
          <w:iCs/>
          <w:spacing w:val="-2"/>
          <w:sz w:val="20"/>
          <w:szCs w:val="20"/>
        </w:rPr>
        <w:t xml:space="preserve"> </w:t>
      </w:r>
      <w:r>
        <w:rPr>
          <w:rFonts w:cs="Times New Roman" w:ascii="Verdana" w:hAnsi="Verdana"/>
          <w:iCs/>
          <w:sz w:val="20"/>
          <w:szCs w:val="20"/>
        </w:rPr>
        <w:t>em</w:t>
      </w:r>
      <w:r>
        <w:rPr>
          <w:rFonts w:cs="Times New Roman" w:ascii="Verdana" w:hAnsi="Verdana"/>
          <w:iCs/>
          <w:spacing w:val="-1"/>
          <w:sz w:val="20"/>
          <w:szCs w:val="20"/>
        </w:rPr>
        <w:t xml:space="preserve"> </w:t>
      </w:r>
      <w:r>
        <w:rPr>
          <w:rFonts w:cs="Times New Roman" w:ascii="Verdana" w:hAnsi="Verdana"/>
          <w:iCs/>
          <w:sz w:val="20"/>
          <w:szCs w:val="20"/>
        </w:rPr>
        <w:t xml:space="preserve">sistema operacional </w:t>
      </w:r>
      <w:r>
        <w:rPr>
          <w:rFonts w:cs="Times New Roman" w:ascii="Verdana" w:hAnsi="Verdana"/>
          <w:iCs/>
          <w:spacing w:val="-2"/>
          <w:sz w:val="20"/>
          <w:szCs w:val="20"/>
        </w:rPr>
        <w:t>Windows;</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o</w:t>
      </w:r>
      <w:r>
        <w:rPr>
          <w:rFonts w:cs="Times New Roman" w:ascii="Verdana" w:hAnsi="Verdana"/>
          <w:iCs/>
          <w:spacing w:val="-1"/>
          <w:sz w:val="20"/>
          <w:szCs w:val="20"/>
        </w:rPr>
        <w:t xml:space="preserve"> </w:t>
      </w:r>
      <w:r>
        <w:rPr>
          <w:rFonts w:cs="Times New Roman" w:ascii="Verdana" w:hAnsi="Verdana"/>
          <w:iCs/>
          <w:sz w:val="20"/>
          <w:szCs w:val="20"/>
        </w:rPr>
        <w:t>sistema</w:t>
      </w:r>
      <w:r>
        <w:rPr>
          <w:rFonts w:cs="Times New Roman" w:ascii="Verdana" w:hAnsi="Verdana"/>
          <w:iCs/>
          <w:spacing w:val="-1"/>
          <w:sz w:val="20"/>
          <w:szCs w:val="20"/>
        </w:rPr>
        <w:t xml:space="preserve"> </w:t>
      </w:r>
      <w:r>
        <w:rPr>
          <w:rFonts w:cs="Times New Roman" w:ascii="Verdana" w:hAnsi="Verdana"/>
          <w:iCs/>
          <w:sz w:val="20"/>
          <w:szCs w:val="20"/>
        </w:rPr>
        <w:t>deve</w:t>
      </w:r>
      <w:r>
        <w:rPr>
          <w:rFonts w:cs="Times New Roman" w:ascii="Verdana" w:hAnsi="Verdana"/>
          <w:iCs/>
          <w:spacing w:val="-1"/>
          <w:sz w:val="20"/>
          <w:szCs w:val="20"/>
        </w:rPr>
        <w:t xml:space="preserve"> </w:t>
      </w:r>
      <w:r>
        <w:rPr>
          <w:rFonts w:cs="Times New Roman" w:ascii="Verdana" w:hAnsi="Verdana"/>
          <w:iCs/>
          <w:sz w:val="20"/>
          <w:szCs w:val="20"/>
        </w:rPr>
        <w:t>garantir</w:t>
      </w:r>
      <w:r>
        <w:rPr>
          <w:rFonts w:cs="Times New Roman" w:ascii="Verdana" w:hAnsi="Verdana"/>
          <w:iCs/>
          <w:spacing w:val="-2"/>
          <w:sz w:val="20"/>
          <w:szCs w:val="20"/>
        </w:rPr>
        <w:t xml:space="preserve"> </w:t>
      </w:r>
      <w:r>
        <w:rPr>
          <w:rFonts w:cs="Times New Roman" w:ascii="Verdana" w:hAnsi="Verdana"/>
          <w:iCs/>
          <w:sz w:val="20"/>
          <w:szCs w:val="20"/>
        </w:rPr>
        <w:t>que</w:t>
      </w:r>
      <w:r>
        <w:rPr>
          <w:rFonts w:cs="Times New Roman" w:ascii="Verdana" w:hAnsi="Verdana"/>
          <w:iCs/>
          <w:spacing w:val="-2"/>
          <w:sz w:val="20"/>
          <w:szCs w:val="20"/>
        </w:rPr>
        <w:t xml:space="preserve"> </w:t>
      </w:r>
      <w:r>
        <w:rPr>
          <w:rFonts w:cs="Times New Roman" w:ascii="Verdana" w:hAnsi="Verdana"/>
          <w:iCs/>
          <w:sz w:val="20"/>
          <w:szCs w:val="20"/>
        </w:rPr>
        <w:t>todas</w:t>
      </w:r>
      <w:r>
        <w:rPr>
          <w:rFonts w:cs="Times New Roman" w:ascii="Verdana" w:hAnsi="Verdana"/>
          <w:iCs/>
          <w:spacing w:val="-1"/>
          <w:sz w:val="20"/>
          <w:szCs w:val="20"/>
        </w:rPr>
        <w:t xml:space="preserve"> </w:t>
      </w:r>
      <w:r>
        <w:rPr>
          <w:rFonts w:cs="Times New Roman" w:ascii="Verdana" w:hAnsi="Verdana"/>
          <w:iCs/>
          <w:sz w:val="20"/>
          <w:szCs w:val="20"/>
        </w:rPr>
        <w:t>as</w:t>
      </w:r>
      <w:r>
        <w:rPr>
          <w:rFonts w:cs="Times New Roman" w:ascii="Verdana" w:hAnsi="Verdana"/>
          <w:iCs/>
          <w:spacing w:val="-1"/>
          <w:sz w:val="20"/>
          <w:szCs w:val="20"/>
        </w:rPr>
        <w:t xml:space="preserve"> </w:t>
      </w:r>
      <w:r>
        <w:rPr>
          <w:rFonts w:cs="Times New Roman" w:ascii="Verdana" w:hAnsi="Verdana"/>
          <w:iCs/>
          <w:sz w:val="20"/>
          <w:szCs w:val="20"/>
        </w:rPr>
        <w:t>suas</w:t>
      </w:r>
      <w:r>
        <w:rPr>
          <w:rFonts w:cs="Times New Roman" w:ascii="Verdana" w:hAnsi="Verdana"/>
          <w:iCs/>
          <w:spacing w:val="-1"/>
          <w:sz w:val="20"/>
          <w:szCs w:val="20"/>
        </w:rPr>
        <w:t xml:space="preserve"> </w:t>
      </w:r>
      <w:r>
        <w:rPr>
          <w:rFonts w:cs="Times New Roman" w:ascii="Verdana" w:hAnsi="Verdana"/>
          <w:iCs/>
          <w:sz w:val="20"/>
          <w:szCs w:val="20"/>
        </w:rPr>
        <w:t>funcionalidades possam</w:t>
      </w:r>
      <w:r>
        <w:rPr>
          <w:rFonts w:cs="Times New Roman" w:ascii="Verdana" w:hAnsi="Verdana"/>
          <w:iCs/>
          <w:spacing w:val="-4"/>
          <w:sz w:val="20"/>
          <w:szCs w:val="20"/>
        </w:rPr>
        <w:t xml:space="preserve"> </w:t>
      </w:r>
      <w:r>
        <w:rPr>
          <w:rFonts w:cs="Times New Roman" w:ascii="Verdana" w:hAnsi="Verdana"/>
          <w:iCs/>
          <w:sz w:val="20"/>
          <w:szCs w:val="20"/>
        </w:rPr>
        <w:t>ser</w:t>
      </w:r>
      <w:r>
        <w:rPr>
          <w:rFonts w:cs="Times New Roman" w:ascii="Verdana" w:hAnsi="Verdana"/>
          <w:iCs/>
          <w:spacing w:val="-2"/>
          <w:sz w:val="20"/>
          <w:szCs w:val="20"/>
        </w:rPr>
        <w:t xml:space="preserve"> </w:t>
      </w:r>
      <w:r>
        <w:rPr>
          <w:rFonts w:cs="Times New Roman" w:ascii="Verdana" w:hAnsi="Verdana"/>
          <w:iCs/>
          <w:sz w:val="20"/>
          <w:szCs w:val="20"/>
        </w:rPr>
        <w:t>operadas pelos usuários, sem necessidade de intervenção de suporte técnico</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 permitir a manutenção do cadastro de perfil de acesso, que corresponde</w:t>
      </w:r>
      <w:r>
        <w:rPr>
          <w:rFonts w:cs="Times New Roman" w:ascii="Verdana" w:hAnsi="Verdana"/>
          <w:iCs/>
          <w:spacing w:val="-1"/>
          <w:sz w:val="20"/>
          <w:szCs w:val="20"/>
        </w:rPr>
        <w:t xml:space="preserve"> </w:t>
      </w:r>
      <w:r>
        <w:rPr>
          <w:rFonts w:cs="Times New Roman" w:ascii="Verdana" w:hAnsi="Verdana"/>
          <w:iCs/>
          <w:sz w:val="20"/>
          <w:szCs w:val="20"/>
        </w:rPr>
        <w:t>ao</w:t>
      </w:r>
      <w:r>
        <w:rPr>
          <w:rFonts w:cs="Times New Roman" w:ascii="Verdana" w:hAnsi="Verdana"/>
          <w:iCs/>
          <w:spacing w:val="-3"/>
          <w:sz w:val="20"/>
          <w:szCs w:val="20"/>
        </w:rPr>
        <w:t xml:space="preserve"> </w:t>
      </w:r>
      <w:r>
        <w:rPr>
          <w:rFonts w:cs="Times New Roman" w:ascii="Verdana" w:hAnsi="Verdana"/>
          <w:iCs/>
          <w:sz w:val="20"/>
          <w:szCs w:val="20"/>
        </w:rPr>
        <w:t>conjunto de</w:t>
      </w:r>
      <w:r>
        <w:rPr>
          <w:rFonts w:cs="Times New Roman" w:ascii="Verdana" w:hAnsi="Verdana"/>
          <w:iCs/>
          <w:spacing w:val="-3"/>
          <w:sz w:val="20"/>
          <w:szCs w:val="20"/>
        </w:rPr>
        <w:t xml:space="preserve"> </w:t>
      </w:r>
      <w:r>
        <w:rPr>
          <w:rFonts w:cs="Times New Roman" w:ascii="Verdana" w:hAnsi="Verdana"/>
          <w:iCs/>
          <w:sz w:val="20"/>
          <w:szCs w:val="20"/>
        </w:rPr>
        <w:t>funcionalidades</w:t>
      </w:r>
      <w:r>
        <w:rPr>
          <w:rFonts w:cs="Times New Roman" w:ascii="Verdana" w:hAnsi="Verdana"/>
          <w:iCs/>
          <w:spacing w:val="-1"/>
          <w:sz w:val="20"/>
          <w:szCs w:val="20"/>
        </w:rPr>
        <w:t xml:space="preserve"> </w:t>
      </w:r>
      <w:r>
        <w:rPr>
          <w:rFonts w:cs="Times New Roman" w:ascii="Verdana" w:hAnsi="Verdana"/>
          <w:iCs/>
          <w:sz w:val="20"/>
          <w:szCs w:val="20"/>
        </w:rPr>
        <w:t>e</w:t>
      </w:r>
      <w:r>
        <w:rPr>
          <w:rFonts w:cs="Times New Roman" w:ascii="Verdana" w:hAnsi="Verdana"/>
          <w:iCs/>
          <w:spacing w:val="-2"/>
          <w:sz w:val="20"/>
          <w:szCs w:val="20"/>
        </w:rPr>
        <w:t xml:space="preserve"> </w:t>
      </w:r>
      <w:r>
        <w:rPr>
          <w:rFonts w:cs="Times New Roman" w:ascii="Verdana" w:hAnsi="Verdana"/>
          <w:iCs/>
          <w:sz w:val="20"/>
          <w:szCs w:val="20"/>
        </w:rPr>
        <w:t>permissões</w:t>
      </w:r>
      <w:r>
        <w:rPr>
          <w:rFonts w:cs="Times New Roman" w:ascii="Verdana" w:hAnsi="Verdana"/>
          <w:iCs/>
          <w:spacing w:val="-1"/>
          <w:sz w:val="20"/>
          <w:szCs w:val="20"/>
        </w:rPr>
        <w:t xml:space="preserve"> </w:t>
      </w:r>
      <w:r>
        <w:rPr>
          <w:rFonts w:cs="Times New Roman" w:ascii="Verdana" w:hAnsi="Verdana"/>
          <w:iCs/>
          <w:sz w:val="20"/>
          <w:szCs w:val="20"/>
        </w:rPr>
        <w:t>de</w:t>
      </w:r>
      <w:r>
        <w:rPr>
          <w:rFonts w:cs="Times New Roman" w:ascii="Verdana" w:hAnsi="Verdana"/>
          <w:iCs/>
          <w:spacing w:val="-1"/>
          <w:sz w:val="20"/>
          <w:szCs w:val="20"/>
        </w:rPr>
        <w:t xml:space="preserve"> </w:t>
      </w:r>
      <w:r>
        <w:rPr>
          <w:rFonts w:cs="Times New Roman" w:ascii="Verdana" w:hAnsi="Verdana"/>
          <w:iCs/>
          <w:sz w:val="20"/>
          <w:szCs w:val="20"/>
        </w:rPr>
        <w:t>usuários</w:t>
      </w:r>
      <w:r>
        <w:rPr>
          <w:rFonts w:cs="Times New Roman" w:ascii="Verdana" w:hAnsi="Verdana"/>
          <w:iCs/>
          <w:spacing w:val="-1"/>
          <w:sz w:val="20"/>
          <w:szCs w:val="20"/>
        </w:rPr>
        <w:t xml:space="preserve"> </w:t>
      </w:r>
      <w:r>
        <w:rPr>
          <w:rFonts w:cs="Times New Roman" w:ascii="Verdana" w:hAnsi="Verdana"/>
          <w:iCs/>
          <w:sz w:val="20"/>
          <w:szCs w:val="20"/>
        </w:rPr>
        <w:t>do</w:t>
      </w:r>
      <w:r>
        <w:rPr>
          <w:rFonts w:cs="Times New Roman" w:ascii="Verdana" w:hAnsi="Verdana"/>
          <w:iCs/>
          <w:spacing w:val="-1"/>
          <w:sz w:val="20"/>
          <w:szCs w:val="20"/>
        </w:rPr>
        <w:t xml:space="preserve"> </w:t>
      </w:r>
      <w:r>
        <w:rPr>
          <w:rFonts w:cs="Times New Roman" w:ascii="Verdana" w:hAnsi="Verdana"/>
          <w:iCs/>
          <w:sz w:val="20"/>
          <w:szCs w:val="20"/>
        </w:rPr>
        <w:t>sistema.</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o administrador</w:t>
      </w:r>
      <w:r>
        <w:rPr>
          <w:rFonts w:cs="Times New Roman" w:ascii="Verdana" w:hAnsi="Verdana"/>
          <w:iCs/>
          <w:spacing w:val="-3"/>
          <w:sz w:val="20"/>
          <w:szCs w:val="20"/>
        </w:rPr>
        <w:t xml:space="preserve"> </w:t>
      </w:r>
      <w:r>
        <w:rPr>
          <w:rFonts w:cs="Times New Roman" w:ascii="Verdana" w:hAnsi="Verdana"/>
          <w:iCs/>
          <w:sz w:val="20"/>
          <w:szCs w:val="20"/>
        </w:rPr>
        <w:t>da</w:t>
      </w:r>
      <w:r>
        <w:rPr>
          <w:rFonts w:cs="Times New Roman" w:ascii="Verdana" w:hAnsi="Verdana"/>
          <w:iCs/>
          <w:spacing w:val="-2"/>
          <w:sz w:val="20"/>
          <w:szCs w:val="20"/>
        </w:rPr>
        <w:t xml:space="preserve"> </w:t>
      </w:r>
      <w:r>
        <w:rPr>
          <w:rFonts w:cs="Times New Roman" w:ascii="Verdana" w:hAnsi="Verdana"/>
          <w:iCs/>
          <w:sz w:val="20"/>
          <w:szCs w:val="20"/>
        </w:rPr>
        <w:t>secretaria</w:t>
      </w:r>
      <w:r>
        <w:rPr>
          <w:rFonts w:cs="Times New Roman" w:ascii="Verdana" w:hAnsi="Verdana"/>
          <w:iCs/>
          <w:spacing w:val="-2"/>
          <w:sz w:val="20"/>
          <w:szCs w:val="20"/>
        </w:rPr>
        <w:t xml:space="preserve"> </w:t>
      </w:r>
      <w:r>
        <w:rPr>
          <w:rFonts w:cs="Times New Roman" w:ascii="Verdana" w:hAnsi="Verdana"/>
          <w:iCs/>
          <w:sz w:val="20"/>
          <w:szCs w:val="20"/>
        </w:rPr>
        <w:t>deve</w:t>
      </w:r>
      <w:r>
        <w:rPr>
          <w:rFonts w:cs="Times New Roman" w:ascii="Verdana" w:hAnsi="Verdana"/>
          <w:iCs/>
          <w:spacing w:val="-4"/>
          <w:sz w:val="20"/>
          <w:szCs w:val="20"/>
        </w:rPr>
        <w:t xml:space="preserve"> </w:t>
      </w:r>
      <w:r>
        <w:rPr>
          <w:rFonts w:cs="Times New Roman" w:ascii="Verdana" w:hAnsi="Verdana"/>
          <w:iCs/>
          <w:sz w:val="20"/>
          <w:szCs w:val="20"/>
        </w:rPr>
        <w:t>poder</w:t>
      </w:r>
      <w:r>
        <w:rPr>
          <w:rFonts w:cs="Times New Roman" w:ascii="Verdana" w:hAnsi="Verdana"/>
          <w:iCs/>
          <w:spacing w:val="-3"/>
          <w:sz w:val="20"/>
          <w:szCs w:val="20"/>
        </w:rPr>
        <w:t xml:space="preserve"> </w:t>
      </w:r>
      <w:r>
        <w:rPr>
          <w:rFonts w:cs="Times New Roman" w:ascii="Verdana" w:hAnsi="Verdana"/>
          <w:iCs/>
          <w:sz w:val="20"/>
          <w:szCs w:val="20"/>
        </w:rPr>
        <w:t>restringir</w:t>
      </w:r>
      <w:r>
        <w:rPr>
          <w:rFonts w:cs="Times New Roman" w:ascii="Verdana" w:hAnsi="Verdana"/>
          <w:iCs/>
          <w:spacing w:val="-3"/>
          <w:sz w:val="20"/>
          <w:szCs w:val="20"/>
        </w:rPr>
        <w:t xml:space="preserve"> </w:t>
      </w:r>
      <w:r>
        <w:rPr>
          <w:rFonts w:cs="Times New Roman" w:ascii="Verdana" w:hAnsi="Verdana"/>
          <w:iCs/>
          <w:sz w:val="20"/>
          <w:szCs w:val="20"/>
        </w:rPr>
        <w:t>as</w:t>
      </w:r>
      <w:r>
        <w:rPr>
          <w:rFonts w:cs="Times New Roman" w:ascii="Verdana" w:hAnsi="Verdana"/>
          <w:iCs/>
          <w:spacing w:val="-2"/>
          <w:sz w:val="20"/>
          <w:szCs w:val="20"/>
        </w:rPr>
        <w:t xml:space="preserve"> </w:t>
      </w:r>
      <w:r>
        <w:rPr>
          <w:rFonts w:cs="Times New Roman" w:ascii="Verdana" w:hAnsi="Verdana"/>
          <w:iCs/>
          <w:sz w:val="20"/>
          <w:szCs w:val="20"/>
        </w:rPr>
        <w:t>funções</w:t>
      </w:r>
      <w:r>
        <w:rPr>
          <w:rFonts w:cs="Times New Roman" w:ascii="Verdana" w:hAnsi="Verdana"/>
          <w:iCs/>
          <w:spacing w:val="-2"/>
          <w:sz w:val="20"/>
          <w:szCs w:val="20"/>
        </w:rPr>
        <w:t xml:space="preserve"> </w:t>
      </w:r>
      <w:r>
        <w:rPr>
          <w:rFonts w:cs="Times New Roman" w:ascii="Verdana" w:hAnsi="Verdana"/>
          <w:iCs/>
          <w:sz w:val="20"/>
          <w:szCs w:val="20"/>
        </w:rPr>
        <w:t>que</w:t>
      </w:r>
      <w:r>
        <w:rPr>
          <w:rFonts w:cs="Times New Roman" w:ascii="Verdana" w:hAnsi="Verdana"/>
          <w:iCs/>
          <w:spacing w:val="-3"/>
          <w:sz w:val="20"/>
          <w:szCs w:val="20"/>
        </w:rPr>
        <w:t xml:space="preserve"> </w:t>
      </w:r>
      <w:r>
        <w:rPr>
          <w:rFonts w:cs="Times New Roman" w:ascii="Verdana" w:hAnsi="Verdana"/>
          <w:iCs/>
          <w:sz w:val="20"/>
          <w:szCs w:val="20"/>
        </w:rPr>
        <w:t>serão</w:t>
      </w:r>
      <w:r>
        <w:rPr>
          <w:rFonts w:cs="Times New Roman" w:ascii="Verdana" w:hAnsi="Verdana"/>
          <w:iCs/>
          <w:spacing w:val="-4"/>
          <w:sz w:val="20"/>
          <w:szCs w:val="20"/>
        </w:rPr>
        <w:t xml:space="preserve"> </w:t>
      </w:r>
      <w:r>
        <w:rPr>
          <w:rFonts w:cs="Times New Roman" w:ascii="Verdana" w:hAnsi="Verdana"/>
          <w:iCs/>
          <w:sz w:val="20"/>
          <w:szCs w:val="20"/>
        </w:rPr>
        <w:t>realizadas por cada usuário no sistema, determinadas através das permissões de usuário</w:t>
      </w:r>
    </w:p>
    <w:p>
      <w:pPr>
        <w:pStyle w:val="ListParagraph"/>
        <w:numPr>
          <w:ilvl w:val="0"/>
          <w:numId w:val="1"/>
        </w:numPr>
        <w:spacing w:lineRule="auto" w:line="276" w:before="57" w:after="57"/>
        <w:jc w:val="both"/>
        <w:rPr>
          <w:rFonts w:ascii="Verdana" w:hAnsi="Verdana"/>
          <w:sz w:val="20"/>
          <w:szCs w:val="20"/>
        </w:rPr>
      </w:pPr>
      <w:r>
        <w:rPr>
          <w:rFonts w:eastAsia="Cambria" w:cs="Times New Roman" w:ascii="Verdana" w:hAnsi="Verdana"/>
          <w:iCs/>
          <w:sz w:val="20"/>
          <w:szCs w:val="20"/>
        </w:rPr>
        <w:t>deve permitir a consulta dos usuários do sistema que estão associados a uma determinada escola, apresentando as seguintes informações</w:t>
      </w:r>
      <w:r>
        <w:rPr>
          <w:rFonts w:eastAsia="Cambria" w:ascii="Verdana" w:hAnsi="Verdana"/>
          <w:i/>
          <w:sz w:val="20"/>
          <w:szCs w:val="20"/>
        </w:rPr>
        <w:t xml:space="preserve"> </w:t>
      </w:r>
      <w:r>
        <w:rPr>
          <w:rFonts w:cs="Times New Roman" w:ascii="Verdana" w:hAnsi="Verdana"/>
          <w:iCs/>
          <w:sz w:val="20"/>
          <w:szCs w:val="20"/>
        </w:rPr>
        <w:t>do usuário: nome do usuário, e-mail,</w:t>
      </w:r>
      <w:r>
        <w:rPr>
          <w:rFonts w:cs="Times New Roman" w:ascii="Verdana" w:hAnsi="Verdana"/>
          <w:iCs/>
          <w:spacing w:val="1"/>
          <w:sz w:val="20"/>
          <w:szCs w:val="20"/>
        </w:rPr>
        <w:t xml:space="preserve"> </w:t>
      </w:r>
      <w:r>
        <w:rPr>
          <w:rFonts w:cs="Times New Roman" w:ascii="Verdana" w:hAnsi="Verdana"/>
          <w:iCs/>
          <w:sz w:val="20"/>
          <w:szCs w:val="20"/>
        </w:rPr>
        <w:t>login</w:t>
      </w:r>
      <w:r>
        <w:rPr>
          <w:rFonts w:cs="Times New Roman" w:ascii="Verdana" w:hAnsi="Verdana"/>
          <w:iCs/>
          <w:spacing w:val="-2"/>
          <w:sz w:val="20"/>
          <w:szCs w:val="20"/>
        </w:rPr>
        <w:t xml:space="preserve"> </w:t>
      </w:r>
      <w:r>
        <w:rPr>
          <w:rFonts w:cs="Times New Roman" w:ascii="Verdana" w:hAnsi="Verdana"/>
          <w:iCs/>
          <w:sz w:val="20"/>
          <w:szCs w:val="20"/>
        </w:rPr>
        <w:t>e</w:t>
      </w:r>
      <w:r>
        <w:rPr>
          <w:rFonts w:cs="Times New Roman" w:ascii="Verdana" w:hAnsi="Verdana"/>
          <w:iCs/>
          <w:spacing w:val="-1"/>
          <w:sz w:val="20"/>
          <w:szCs w:val="20"/>
        </w:rPr>
        <w:t xml:space="preserve"> </w:t>
      </w:r>
      <w:r>
        <w:rPr>
          <w:rFonts w:cs="Times New Roman" w:ascii="Verdana" w:hAnsi="Verdana"/>
          <w:iCs/>
          <w:sz w:val="20"/>
          <w:szCs w:val="20"/>
        </w:rPr>
        <w:t>senha</w:t>
      </w:r>
      <w:r>
        <w:rPr>
          <w:rFonts w:cs="Times New Roman" w:ascii="Verdana" w:hAnsi="Verdana"/>
          <w:iCs/>
          <w:spacing w:val="-1"/>
          <w:sz w:val="20"/>
          <w:szCs w:val="20"/>
        </w:rPr>
        <w:t xml:space="preserve"> </w:t>
      </w:r>
      <w:r>
        <w:rPr>
          <w:rFonts w:cs="Times New Roman" w:ascii="Verdana" w:hAnsi="Verdana"/>
          <w:iCs/>
          <w:sz w:val="20"/>
          <w:szCs w:val="20"/>
        </w:rPr>
        <w:t>do usuário e</w:t>
      </w:r>
      <w:r>
        <w:rPr>
          <w:rFonts w:cs="Times New Roman" w:ascii="Verdana" w:hAnsi="Verdana"/>
          <w:iCs/>
          <w:spacing w:val="-2"/>
          <w:sz w:val="20"/>
          <w:szCs w:val="20"/>
        </w:rPr>
        <w:t xml:space="preserve"> </w:t>
      </w:r>
      <w:r>
        <w:rPr>
          <w:rFonts w:cs="Times New Roman" w:ascii="Verdana" w:hAnsi="Verdana"/>
          <w:iCs/>
          <w:sz w:val="20"/>
          <w:szCs w:val="20"/>
        </w:rPr>
        <w:t xml:space="preserve">as indicações de </w:t>
      </w:r>
      <w:r>
        <w:rPr>
          <w:rFonts w:cs="Times New Roman" w:ascii="Verdana" w:hAnsi="Verdana"/>
          <w:iCs/>
          <w:spacing w:val="-2"/>
          <w:sz w:val="20"/>
          <w:szCs w:val="20"/>
        </w:rPr>
        <w:t>bloqueio</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w:t>
      </w:r>
      <w:r>
        <w:rPr>
          <w:rFonts w:cs="Times New Roman" w:ascii="Verdana" w:hAnsi="Verdana"/>
          <w:iCs/>
          <w:spacing w:val="-1"/>
          <w:sz w:val="20"/>
          <w:szCs w:val="20"/>
        </w:rPr>
        <w:t xml:space="preserve"> </w:t>
      </w:r>
      <w:r>
        <w:rPr>
          <w:rFonts w:cs="Times New Roman" w:ascii="Verdana" w:hAnsi="Verdana"/>
          <w:iCs/>
          <w:sz w:val="20"/>
          <w:szCs w:val="20"/>
        </w:rPr>
        <w:t>emitir</w:t>
      </w:r>
      <w:r>
        <w:rPr>
          <w:rFonts w:cs="Times New Roman" w:ascii="Verdana" w:hAnsi="Verdana"/>
          <w:iCs/>
          <w:spacing w:val="-2"/>
          <w:sz w:val="20"/>
          <w:szCs w:val="20"/>
        </w:rPr>
        <w:t xml:space="preserve"> </w:t>
      </w:r>
      <w:r>
        <w:rPr>
          <w:rFonts w:cs="Times New Roman" w:ascii="Verdana" w:hAnsi="Verdana"/>
          <w:iCs/>
          <w:sz w:val="20"/>
          <w:szCs w:val="20"/>
        </w:rPr>
        <w:t>documentos</w:t>
      </w:r>
      <w:r>
        <w:rPr>
          <w:rFonts w:cs="Times New Roman" w:ascii="Verdana" w:hAnsi="Verdana"/>
          <w:iCs/>
          <w:spacing w:val="-1"/>
          <w:sz w:val="20"/>
          <w:szCs w:val="20"/>
        </w:rPr>
        <w:t xml:space="preserve"> </w:t>
      </w:r>
      <w:r>
        <w:rPr>
          <w:rFonts w:cs="Times New Roman" w:ascii="Verdana" w:hAnsi="Verdana"/>
          <w:iCs/>
          <w:sz w:val="20"/>
          <w:szCs w:val="20"/>
        </w:rPr>
        <w:t>rotineiros</w:t>
      </w:r>
      <w:r>
        <w:rPr>
          <w:rFonts w:cs="Times New Roman" w:ascii="Verdana" w:hAnsi="Verdana"/>
          <w:iCs/>
          <w:spacing w:val="-1"/>
          <w:sz w:val="20"/>
          <w:szCs w:val="20"/>
        </w:rPr>
        <w:t xml:space="preserve"> </w:t>
      </w:r>
      <w:r>
        <w:rPr>
          <w:rFonts w:cs="Times New Roman" w:ascii="Verdana" w:hAnsi="Verdana"/>
          <w:iCs/>
          <w:sz w:val="20"/>
          <w:szCs w:val="20"/>
        </w:rPr>
        <w:t>da</w:t>
      </w:r>
      <w:r>
        <w:rPr>
          <w:rFonts w:cs="Times New Roman" w:ascii="Verdana" w:hAnsi="Verdana"/>
          <w:iCs/>
          <w:spacing w:val="-2"/>
          <w:sz w:val="20"/>
          <w:szCs w:val="20"/>
        </w:rPr>
        <w:t xml:space="preserve"> </w:t>
      </w:r>
      <w:r>
        <w:rPr>
          <w:rFonts w:cs="Times New Roman" w:ascii="Verdana" w:hAnsi="Verdana"/>
          <w:iCs/>
          <w:sz w:val="20"/>
          <w:szCs w:val="20"/>
        </w:rPr>
        <w:t>secretaria, como</w:t>
      </w:r>
      <w:r>
        <w:rPr>
          <w:rFonts w:cs="Times New Roman" w:ascii="Verdana" w:hAnsi="Verdana"/>
          <w:iCs/>
          <w:spacing w:val="-1"/>
          <w:sz w:val="20"/>
          <w:szCs w:val="20"/>
        </w:rPr>
        <w:t xml:space="preserve"> </w:t>
      </w:r>
      <w:r>
        <w:rPr>
          <w:rFonts w:cs="Times New Roman" w:ascii="Verdana" w:hAnsi="Verdana"/>
          <w:iCs/>
          <w:sz w:val="20"/>
          <w:szCs w:val="20"/>
        </w:rPr>
        <w:t>declarações, históricos, atas e certificados</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w:t>
      </w:r>
      <w:r>
        <w:rPr>
          <w:rFonts w:cs="Times New Roman" w:ascii="Verdana" w:hAnsi="Verdana"/>
          <w:iCs/>
          <w:spacing w:val="-1"/>
          <w:sz w:val="20"/>
          <w:szCs w:val="20"/>
        </w:rPr>
        <w:t xml:space="preserve"> </w:t>
      </w:r>
      <w:r>
        <w:rPr>
          <w:rFonts w:cs="Times New Roman" w:ascii="Verdana" w:hAnsi="Verdana"/>
          <w:iCs/>
          <w:sz w:val="20"/>
          <w:szCs w:val="20"/>
        </w:rPr>
        <w:t>realizar</w:t>
      </w:r>
      <w:r>
        <w:rPr>
          <w:rFonts w:cs="Times New Roman" w:ascii="Verdana" w:hAnsi="Verdana"/>
          <w:iCs/>
          <w:spacing w:val="-2"/>
          <w:sz w:val="20"/>
          <w:szCs w:val="20"/>
        </w:rPr>
        <w:t xml:space="preserve"> </w:t>
      </w:r>
      <w:r>
        <w:rPr>
          <w:rFonts w:cs="Times New Roman" w:ascii="Verdana" w:hAnsi="Verdana"/>
          <w:iCs/>
          <w:sz w:val="20"/>
          <w:szCs w:val="20"/>
        </w:rPr>
        <w:t>a</w:t>
      </w:r>
      <w:r>
        <w:rPr>
          <w:rFonts w:cs="Times New Roman" w:ascii="Verdana" w:hAnsi="Verdana"/>
          <w:iCs/>
          <w:spacing w:val="-1"/>
          <w:sz w:val="20"/>
          <w:szCs w:val="20"/>
        </w:rPr>
        <w:t xml:space="preserve"> </w:t>
      </w:r>
      <w:r>
        <w:rPr>
          <w:rFonts w:cs="Times New Roman" w:ascii="Verdana" w:hAnsi="Verdana"/>
          <w:iCs/>
          <w:sz w:val="20"/>
          <w:szCs w:val="20"/>
        </w:rPr>
        <w:t>importação</w:t>
      </w:r>
      <w:r>
        <w:rPr>
          <w:rFonts w:cs="Times New Roman" w:ascii="Verdana" w:hAnsi="Verdana"/>
          <w:iCs/>
          <w:spacing w:val="-1"/>
          <w:sz w:val="20"/>
          <w:szCs w:val="20"/>
        </w:rPr>
        <w:t xml:space="preserve"> </w:t>
      </w:r>
      <w:r>
        <w:rPr>
          <w:rFonts w:cs="Times New Roman" w:ascii="Verdana" w:hAnsi="Verdana"/>
          <w:iCs/>
          <w:sz w:val="20"/>
          <w:szCs w:val="20"/>
        </w:rPr>
        <w:t>de</w:t>
      </w:r>
      <w:r>
        <w:rPr>
          <w:rFonts w:cs="Times New Roman" w:ascii="Verdana" w:hAnsi="Verdana"/>
          <w:iCs/>
          <w:spacing w:val="-1"/>
          <w:sz w:val="20"/>
          <w:szCs w:val="20"/>
        </w:rPr>
        <w:t xml:space="preserve"> </w:t>
      </w:r>
      <w:r>
        <w:rPr>
          <w:rFonts w:cs="Times New Roman" w:ascii="Verdana" w:hAnsi="Verdana"/>
          <w:iCs/>
          <w:sz w:val="20"/>
          <w:szCs w:val="20"/>
        </w:rPr>
        <w:t>todos</w:t>
      </w:r>
      <w:r>
        <w:rPr>
          <w:rFonts w:cs="Times New Roman" w:ascii="Verdana" w:hAnsi="Verdana"/>
          <w:iCs/>
          <w:spacing w:val="-1"/>
          <w:sz w:val="20"/>
          <w:szCs w:val="20"/>
        </w:rPr>
        <w:t xml:space="preserve"> </w:t>
      </w:r>
      <w:r>
        <w:rPr>
          <w:rFonts w:cs="Times New Roman" w:ascii="Verdana" w:hAnsi="Verdana"/>
          <w:iCs/>
          <w:sz w:val="20"/>
          <w:szCs w:val="20"/>
        </w:rPr>
        <w:t>os</w:t>
      </w:r>
      <w:r>
        <w:rPr>
          <w:rFonts w:cs="Times New Roman" w:ascii="Verdana" w:hAnsi="Verdana"/>
          <w:iCs/>
          <w:spacing w:val="-1"/>
          <w:sz w:val="20"/>
          <w:szCs w:val="20"/>
        </w:rPr>
        <w:t xml:space="preserve"> </w:t>
      </w:r>
      <w:r>
        <w:rPr>
          <w:rFonts w:cs="Times New Roman" w:ascii="Verdana" w:hAnsi="Verdana"/>
          <w:iCs/>
          <w:sz w:val="20"/>
          <w:szCs w:val="20"/>
        </w:rPr>
        <w:t>dados</w:t>
      </w:r>
      <w:r>
        <w:rPr>
          <w:rFonts w:cs="Times New Roman" w:ascii="Verdana" w:hAnsi="Verdana"/>
          <w:iCs/>
          <w:spacing w:val="-1"/>
          <w:sz w:val="20"/>
          <w:szCs w:val="20"/>
        </w:rPr>
        <w:t xml:space="preserve"> </w:t>
      </w:r>
      <w:r>
        <w:rPr>
          <w:rFonts w:cs="Times New Roman" w:ascii="Verdana" w:hAnsi="Verdana"/>
          <w:iCs/>
          <w:sz w:val="20"/>
          <w:szCs w:val="20"/>
        </w:rPr>
        <w:t>necessários</w:t>
      </w:r>
      <w:r>
        <w:rPr>
          <w:rFonts w:cs="Times New Roman" w:ascii="Verdana" w:hAnsi="Verdana"/>
          <w:iCs/>
          <w:spacing w:val="-1"/>
          <w:sz w:val="20"/>
          <w:szCs w:val="20"/>
        </w:rPr>
        <w:t xml:space="preserve"> </w:t>
      </w:r>
      <w:r>
        <w:rPr>
          <w:rFonts w:cs="Times New Roman" w:ascii="Verdana" w:hAnsi="Verdana"/>
          <w:iCs/>
          <w:sz w:val="20"/>
          <w:szCs w:val="20"/>
        </w:rPr>
        <w:t>das</w:t>
      </w:r>
      <w:r>
        <w:rPr>
          <w:rFonts w:cs="Times New Roman" w:ascii="Verdana" w:hAnsi="Verdana"/>
          <w:iCs/>
          <w:spacing w:val="-1"/>
          <w:sz w:val="20"/>
          <w:szCs w:val="20"/>
        </w:rPr>
        <w:t xml:space="preserve"> </w:t>
      </w:r>
      <w:r>
        <w:rPr>
          <w:rFonts w:cs="Times New Roman" w:ascii="Verdana" w:hAnsi="Verdana"/>
          <w:iCs/>
          <w:sz w:val="20"/>
          <w:szCs w:val="20"/>
        </w:rPr>
        <w:t xml:space="preserve">escolas, professores e alunos conforme o arquivo disponibilizado pelo INEP na página do </w:t>
      </w:r>
      <w:r>
        <w:rPr>
          <w:rFonts w:cs="Times New Roman" w:ascii="Verdana" w:hAnsi="Verdana"/>
          <w:iCs/>
          <w:spacing w:val="-2"/>
          <w:sz w:val="20"/>
          <w:szCs w:val="20"/>
        </w:rPr>
        <w:t>educacenso</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w:t>
      </w:r>
      <w:r>
        <w:rPr>
          <w:rFonts w:cs="Times New Roman" w:ascii="Verdana" w:hAnsi="Verdana"/>
          <w:iCs/>
          <w:spacing w:val="-2"/>
          <w:sz w:val="20"/>
          <w:szCs w:val="20"/>
        </w:rPr>
        <w:t xml:space="preserve"> </w:t>
      </w:r>
      <w:r>
        <w:rPr>
          <w:rFonts w:cs="Times New Roman" w:ascii="Verdana" w:hAnsi="Verdana"/>
          <w:iCs/>
          <w:sz w:val="20"/>
          <w:szCs w:val="20"/>
        </w:rPr>
        <w:t>gerar</w:t>
      </w:r>
      <w:r>
        <w:rPr>
          <w:rFonts w:cs="Times New Roman" w:ascii="Verdana" w:hAnsi="Verdana"/>
          <w:iCs/>
          <w:spacing w:val="-1"/>
          <w:sz w:val="20"/>
          <w:szCs w:val="20"/>
        </w:rPr>
        <w:t xml:space="preserve"> </w:t>
      </w:r>
      <w:r>
        <w:rPr>
          <w:rFonts w:cs="Times New Roman" w:ascii="Verdana" w:hAnsi="Verdana"/>
          <w:iCs/>
          <w:sz w:val="20"/>
          <w:szCs w:val="20"/>
        </w:rPr>
        <w:t>o</w:t>
      </w:r>
      <w:r>
        <w:rPr>
          <w:rFonts w:cs="Times New Roman" w:ascii="Verdana" w:hAnsi="Verdana"/>
          <w:iCs/>
          <w:spacing w:val="-2"/>
          <w:sz w:val="20"/>
          <w:szCs w:val="20"/>
        </w:rPr>
        <w:t xml:space="preserve"> </w:t>
      </w:r>
      <w:r>
        <w:rPr>
          <w:rFonts w:cs="Times New Roman" w:ascii="Verdana" w:hAnsi="Verdana"/>
          <w:iCs/>
          <w:sz w:val="20"/>
          <w:szCs w:val="20"/>
        </w:rPr>
        <w:t>arquivo</w:t>
      </w:r>
      <w:r>
        <w:rPr>
          <w:rFonts w:cs="Times New Roman" w:ascii="Verdana" w:hAnsi="Verdana"/>
          <w:iCs/>
          <w:spacing w:val="-1"/>
          <w:sz w:val="20"/>
          <w:szCs w:val="20"/>
        </w:rPr>
        <w:t xml:space="preserve"> </w:t>
      </w:r>
      <w:r>
        <w:rPr>
          <w:rFonts w:cs="Times New Roman" w:ascii="Verdana" w:hAnsi="Verdana"/>
          <w:iCs/>
          <w:sz w:val="20"/>
          <w:szCs w:val="20"/>
        </w:rPr>
        <w:t>do censo escolar</w:t>
      </w:r>
      <w:r>
        <w:rPr>
          <w:rFonts w:cs="Times New Roman" w:ascii="Verdana" w:hAnsi="Verdana"/>
          <w:iCs/>
          <w:spacing w:val="-1"/>
          <w:sz w:val="20"/>
          <w:szCs w:val="20"/>
        </w:rPr>
        <w:t xml:space="preserve"> </w:t>
      </w:r>
      <w:r>
        <w:rPr>
          <w:rFonts w:cs="Times New Roman" w:ascii="Verdana" w:hAnsi="Verdana"/>
          <w:iCs/>
          <w:sz w:val="20"/>
          <w:szCs w:val="20"/>
        </w:rPr>
        <w:t>inicial (escola, turmas, professores e alunos) e do censo de situação (resultado final dos alunos) para importação no ambiente do censo escolar</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 possuir integração com o sistema municipal da saúde para sincronização de dados cadastrais/saúde dos alunos conforme item 5.1.7;</w:t>
      </w:r>
    </w:p>
    <w:p>
      <w:pPr>
        <w:pStyle w:val="ListParagraph"/>
        <w:numPr>
          <w:ilvl w:val="0"/>
          <w:numId w:val="1"/>
        </w:numPr>
        <w:spacing w:lineRule="auto" w:line="276" w:before="57" w:after="57"/>
        <w:jc w:val="both"/>
        <w:rPr>
          <w:rFonts w:ascii="Verdana" w:hAnsi="Verdana"/>
          <w:sz w:val="20"/>
          <w:szCs w:val="20"/>
        </w:rPr>
      </w:pPr>
      <w:r>
        <w:rPr>
          <w:rFonts w:cs="Times New Roman" w:ascii="Verdana" w:hAnsi="Verdana"/>
          <w:iCs/>
          <w:sz w:val="20"/>
          <w:szCs w:val="20"/>
        </w:rPr>
        <w:t>deve ser de simples utilização;</w:t>
      </w:r>
    </w:p>
    <w:p>
      <w:pPr>
        <w:pStyle w:val="Normal"/>
        <w:spacing w:lineRule="auto" w:line="276" w:before="57" w:after="57"/>
        <w:jc w:val="both"/>
        <w:rPr>
          <w:rFonts w:ascii="Verdana" w:hAnsi="Verdana"/>
          <w:sz w:val="20"/>
          <w:szCs w:val="20"/>
        </w:rPr>
      </w:pPr>
      <w:r>
        <w:rPr>
          <w:rFonts w:ascii="Verdana" w:hAnsi="Verdana"/>
          <w:bCs/>
          <w:sz w:val="20"/>
          <w:szCs w:val="20"/>
        </w:rPr>
        <w:t>7.3.1</w:t>
      </w:r>
      <w:r>
        <w:rPr>
          <w:rFonts w:ascii="Verdana" w:hAnsi="Verdana"/>
          <w:sz w:val="20"/>
          <w:szCs w:val="20"/>
        </w:rPr>
        <w:t xml:space="preserve"> </w:t>
      </w:r>
      <w:r>
        <w:rPr>
          <w:rFonts w:ascii="Verdana" w:hAnsi="Verdana"/>
          <w:b/>
          <w:bCs/>
          <w:sz w:val="20"/>
          <w:szCs w:val="20"/>
        </w:rPr>
        <w:t>Suporte Técnico Continuado:</w:t>
      </w:r>
      <w:r>
        <w:rPr>
          <w:rFonts w:ascii="Verdana" w:hAnsi="Verdana"/>
          <w:sz w:val="20"/>
          <w:szCs w:val="20"/>
        </w:rPr>
        <w:t xml:space="preserve"> Disponibilidade do suporte técnico para garantir que o sistema funcione bem, com resolução rápida de problemas e atendimento a dúvidas e necessidades da equipe escolar, treinamento necessário ao bom funcionamento do sistema; Futuros treinamentos, reinstalações, migração, adequações e atualizações tecnológicas necessárias ao longo da execução do contrato, não terão acréscimo de valor e serão de responsabilidade da empresa contratada;</w:t>
      </w:r>
    </w:p>
    <w:p>
      <w:pPr>
        <w:pStyle w:val="Normal"/>
        <w:spacing w:lineRule="auto" w:line="276" w:before="57" w:after="57"/>
        <w:jc w:val="both"/>
        <w:rPr>
          <w:rFonts w:ascii="Verdana" w:hAnsi="Verdana"/>
          <w:sz w:val="20"/>
          <w:szCs w:val="20"/>
        </w:rPr>
      </w:pPr>
      <w:r>
        <w:rPr>
          <w:rFonts w:ascii="Verdana" w:hAnsi="Verdana"/>
          <w:bCs/>
          <w:sz w:val="20"/>
          <w:szCs w:val="20"/>
        </w:rPr>
        <w:t xml:space="preserve">7.3.2 </w:t>
      </w:r>
      <w:r>
        <w:rPr>
          <w:rFonts w:ascii="Verdana" w:hAnsi="Verdana"/>
          <w:b/>
          <w:bCs/>
          <w:sz w:val="20"/>
          <w:szCs w:val="20"/>
        </w:rPr>
        <w:t>Manutenção Preventiva e Corretiva</w:t>
      </w:r>
      <w:r>
        <w:rPr>
          <w:rFonts w:ascii="Verdana" w:hAnsi="Verdana"/>
          <w:sz w:val="20"/>
          <w:szCs w:val="20"/>
        </w:rPr>
        <w:t>: Atualizações periódicas e manutenções preventivas para garantir a segurança e a estabilidade do software, além de correções de erros que possam surgir.;</w:t>
      </w:r>
    </w:p>
    <w:p>
      <w:pPr>
        <w:pStyle w:val="Normal"/>
        <w:spacing w:lineRule="auto" w:line="276" w:before="57" w:after="57"/>
        <w:jc w:val="both"/>
        <w:rPr>
          <w:rFonts w:ascii="Verdana" w:hAnsi="Verdana"/>
          <w:sz w:val="20"/>
          <w:szCs w:val="20"/>
        </w:rPr>
      </w:pPr>
      <w:r>
        <w:rPr>
          <w:rFonts w:ascii="Verdana" w:hAnsi="Verdana"/>
          <w:bCs/>
          <w:sz w:val="20"/>
          <w:szCs w:val="20"/>
        </w:rPr>
        <w:t>7.3.3</w:t>
      </w:r>
      <w:r>
        <w:rPr>
          <w:rFonts w:ascii="Verdana" w:hAnsi="Verdana"/>
          <w:b/>
          <w:sz w:val="20"/>
          <w:szCs w:val="20"/>
        </w:rPr>
        <w:t xml:space="preserve"> </w:t>
      </w:r>
      <w:r>
        <w:rPr>
          <w:rFonts w:ascii="Verdana" w:hAnsi="Verdana"/>
          <w:b/>
          <w:bCs/>
          <w:sz w:val="20"/>
          <w:szCs w:val="20"/>
        </w:rPr>
        <w:t>Funcionalidades Pedagógicas e Administrativas</w:t>
      </w:r>
      <w:r>
        <w:rPr>
          <w:rFonts w:ascii="Verdana" w:hAnsi="Verdana"/>
          <w:sz w:val="20"/>
          <w:szCs w:val="20"/>
        </w:rPr>
        <w:t>: O software deve incluir funcionalidades essenciais como: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Unificação e padronização dos processos educacionais em toda a rede municipal.</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Acompanhamento em tempo real do desempenho educacional.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Controle efetivo e auditável de todas as operações escolares.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Gestão integrada dos aspectos pedagógicos e administrativos.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Otimização dos recursos públicos através da automação de processos.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Em conformidade com a legislação educacional vigente.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Integração com sistemas governamentais obrigatórios.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Melhoria da eficiência, eficácia e efetividade no desempenho de todas as atividades educacionais.</w:t>
      </w:r>
    </w:p>
    <w:p>
      <w:pPr>
        <w:pStyle w:val="Standard"/>
        <w:tabs>
          <w:tab w:val="left" w:pos="0" w:leader="none"/>
          <w:tab w:val="left" w:pos="720" w:leader="none"/>
        </w:tabs>
        <w:spacing w:lineRule="auto" w:line="276" w:before="57" w:after="57"/>
        <w:jc w:val="both"/>
        <w:rPr>
          <w:rFonts w:ascii="Verdana" w:hAnsi="Verdana"/>
          <w:sz w:val="20"/>
          <w:szCs w:val="20"/>
        </w:rPr>
      </w:pPr>
      <w:r>
        <w:rPr>
          <w:rFonts w:ascii="Verdana" w:hAnsi="Verdana"/>
          <w:sz w:val="20"/>
          <w:szCs w:val="20"/>
        </w:rPr>
        <w:t xml:space="preserve">7.3.4 </w:t>
      </w:r>
      <w:r>
        <w:rPr>
          <w:rFonts w:ascii="Verdana" w:hAnsi="Verdana"/>
          <w:b/>
          <w:bCs/>
          <w:sz w:val="20"/>
          <w:szCs w:val="20"/>
        </w:rPr>
        <w:t>Interface Amigável e Intuitiva</w:t>
      </w:r>
      <w:r>
        <w:rPr>
          <w:rFonts w:ascii="Verdana" w:hAnsi="Verdana"/>
          <w:sz w:val="20"/>
          <w:szCs w:val="20"/>
        </w:rPr>
        <w:t>: O sistema deve possuir uma interface acessível e intuitiva para que todos os usuários, incluindo gestores e docentes, possam utilizá-lo de forma eficiente. Deverá permitir que todo sistema e seus módulos correspondentes apresentem uma interface de fácil compreensão e garantir uma navegação fluida entre as telas. Além disso, a interface deverá ser em língua portuguesa e projetada com tecnologia responsiva de design, permitindo ajustar a interface para se adequar a diferentes tamanhos de tela, proporcionando uma experiência de navegação adaptada às preferências dos usuários e às peculiaridades de cada tipo de dispositivo.</w:t>
      </w:r>
    </w:p>
    <w:p>
      <w:pPr>
        <w:pStyle w:val="Normal"/>
        <w:spacing w:lineRule="auto" w:line="276" w:before="57" w:after="57"/>
        <w:jc w:val="both"/>
        <w:rPr>
          <w:rFonts w:ascii="Verdana" w:hAnsi="Verdana"/>
          <w:sz w:val="20"/>
          <w:szCs w:val="20"/>
        </w:rPr>
      </w:pPr>
      <w:r>
        <w:rPr>
          <w:rFonts w:ascii="Verdana" w:hAnsi="Verdana"/>
          <w:sz w:val="20"/>
          <w:szCs w:val="20"/>
        </w:rPr>
        <w:t xml:space="preserve">7.3.5. </w:t>
      </w:r>
      <w:r>
        <w:rPr>
          <w:rFonts w:ascii="Verdana" w:hAnsi="Verdana"/>
          <w:b/>
          <w:bCs/>
          <w:sz w:val="20"/>
          <w:szCs w:val="20"/>
        </w:rPr>
        <w:t>Segurança de Dados</w:t>
      </w:r>
      <w:r>
        <w:rPr>
          <w:rFonts w:ascii="Verdana" w:hAnsi="Verdana"/>
          <w:sz w:val="20"/>
          <w:szCs w:val="20"/>
        </w:rPr>
        <w:t>: Implementação de medidas de segurança que protegem os dados dos alunos e da equipe escolar, atendendo às normas de proteção de dados.</w:t>
      </w:r>
    </w:p>
    <w:p>
      <w:pPr>
        <w:pStyle w:val="Normal"/>
        <w:spacing w:lineRule="auto" w:line="276" w:before="57" w:after="57"/>
        <w:jc w:val="both"/>
        <w:rPr>
          <w:rFonts w:ascii="Verdana" w:hAnsi="Verdana"/>
          <w:sz w:val="20"/>
          <w:szCs w:val="20"/>
        </w:rPr>
      </w:pPr>
      <w:r>
        <w:rPr>
          <w:rFonts w:ascii="Verdana" w:hAnsi="Verdana"/>
          <w:sz w:val="20"/>
          <w:szCs w:val="20"/>
        </w:rPr>
        <w:t>7.3</w:t>
      </w:r>
      <w:r>
        <w:rPr>
          <w:rFonts w:ascii="Verdana" w:hAnsi="Verdana"/>
          <w:b/>
          <w:bCs/>
          <w:sz w:val="20"/>
          <w:szCs w:val="20"/>
        </w:rPr>
        <w:t>.</w:t>
      </w:r>
      <w:r>
        <w:rPr>
          <w:rFonts w:ascii="Verdana" w:hAnsi="Verdana"/>
          <w:b w:val="false"/>
          <w:bCs w:val="false"/>
          <w:sz w:val="20"/>
          <w:szCs w:val="20"/>
        </w:rPr>
        <w:t>6</w:t>
      </w:r>
      <w:r>
        <w:rPr>
          <w:rFonts w:ascii="Verdana" w:hAnsi="Verdana"/>
          <w:b/>
          <w:bCs/>
          <w:sz w:val="20"/>
          <w:szCs w:val="20"/>
        </w:rPr>
        <w:t xml:space="preserve"> Compatibilidade e Integração:</w:t>
      </w:r>
      <w:r>
        <w:rPr>
          <w:rFonts w:ascii="Verdana" w:hAnsi="Verdana"/>
          <w:sz w:val="20"/>
          <w:szCs w:val="20"/>
        </w:rPr>
        <w:t xml:space="preserve"> O software deve ser compatível com os sistemas operacionais e dispositivos usados nas unidades escolares e permitir integrações que facilitem a troca de informações com outros sistemas educacionais, se necessário. Deverá permitir que o sistema e seus módulos correspondentes possam ser disponibilizados completamente em ambiente WEB – World Wide Web</w:t>
      </w:r>
    </w:p>
    <w:p>
      <w:pPr>
        <w:pStyle w:val="Normal"/>
        <w:spacing w:lineRule="auto" w:line="276" w:before="57" w:after="57"/>
        <w:jc w:val="both"/>
        <w:rPr>
          <w:rFonts w:ascii="Verdana" w:hAnsi="Verdana"/>
          <w:sz w:val="20"/>
          <w:szCs w:val="20"/>
        </w:rPr>
      </w:pPr>
      <w:r>
        <w:rPr>
          <w:rFonts w:ascii="Verdana" w:hAnsi="Verdana"/>
          <w:sz w:val="20"/>
          <w:szCs w:val="20"/>
        </w:rPr>
        <w:t>7.3.7</w:t>
      </w:r>
      <w:r>
        <w:rPr>
          <w:rFonts w:eastAsia="Cambria" w:ascii="Verdana" w:hAnsi="Verdana"/>
          <w:i/>
          <w:sz w:val="20"/>
          <w:szCs w:val="20"/>
        </w:rPr>
        <w:t xml:space="preserve"> </w:t>
      </w:r>
      <w:r>
        <w:rPr>
          <w:rFonts w:eastAsia="Cambria" w:ascii="Verdana" w:hAnsi="Verdana"/>
          <w:b/>
          <w:bCs/>
          <w:iCs/>
          <w:sz w:val="20"/>
          <w:szCs w:val="20"/>
        </w:rPr>
        <w:t>Acompanhamento e Controle acadêmico para ações pedagógicas: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apresentar os dados de ano letivo,cursos, escolas, professores, turmas e alunos em tabelas (linhas e colunas), sendo que cada coluna deverá possibilitar a visualização das informações por ordem crescente ou decrescente, a fim de facilitar a localização dos dados.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ocultar ou exibir cada coluna da tabela de apresentação dos dados, para facilitar a visualização das informações e a impressão dos relatórios gerados pelo sistema.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a utilização de filtros para cada coluna da tabela, sendo utilizadas para textos as lógicas: “contém” e “não contém”, “igual” e “diferente de”; para os números: “maior do que”, “menor do que”, “está entre” e “não está entre”, “igual a” e “diferente de” e, para as datas, as lógicas: “maior do que”, “menor do que”, “está entre” e “não está entre”, “é nulo” e “não é nulo”.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o cadastro, visualização e impressão de calendário escolar.</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deverá permitir ao usuário a inclusão, alteração e exclusão dos dados referentes aos cadastros de ano letivo, escolas, turmas, alunos e professores, de acordo com suas permissões de acesso.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deve ser configurável em cada ano para o gerenciamento dos cursos ensino fundamental, pré-escola e creche;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deve possibilitar ao usuário cadastrar equações matemáticas (fórmulas) para definição de avaliação para cada série/turma no ano 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possibilitar a vinculação de professores às escolas já cadastradas no sistema e informar quais são os docentes efetivos ou que possuem contratos temporários (dt).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possibilitar a impressão de relatório com os servidores aniversariantes do mês;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cadastrar turmas para a escola e vinculá-las à cursos já cadastrados, informando o turno e horário de funcionamento, os dias da semana em que a turma tem aula e se essa turma participa ou não de outros programas, como por exemplo e mais educação.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realizar a restauração automática das aulas dadas na turma por disciplina e/ou bimestre/trimestre/semestre, de acordo com o valor de aulas informado no cadastro da disciplina ou de dias letivos informado no bim</w:t>
      </w:r>
      <w:r>
        <w:rPr>
          <w:rFonts w:eastAsia="Cambria" w:ascii="Verdana" w:hAnsi="Verdana"/>
          <w:sz w:val="20"/>
          <w:szCs w:val="20"/>
        </w:rPr>
        <w:t>estre/trimestre/semestre.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matricular vários alunos numa turma, de uma só vez.</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o lançamento de notas através do cadastro da turma, aluno ou importação dos dados do diário de classe dos professores;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finalização do período letivo do aluno para a geração automática e a emissão do histórico, sem a necessidade de finalizar o período letivo da turma.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finalização do período letivo da turma para a geração automática e a emissão das atas de resultado final e dos históricos dos alunos que compõe a turma, sem a necessidade de finalizar o ano 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geração dos resultados finais dos alunos durante o período letivo (transferido,desistente, evadido, promovido, retido, avançado, classificado, reclassificado, falecido).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proporcionar em uma legenda, por meio de cores, os alunos não matriculados, matriculados, aprovados, promovidos, reprovados, retidos, desistentes, evadidos,</w:t>
      </w:r>
      <w:r>
        <w:rPr>
          <w:rFonts w:eastAsia="Cambria" w:ascii="Verdana" w:hAnsi="Verdana"/>
          <w:sz w:val="20"/>
          <w:szCs w:val="20"/>
        </w:rPr>
        <w:t xml:space="preserve"> transferidos, falecidos, facilitando a visualização da situação de cada aluno na própria tela do sistema.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a impressão da ficha de matrícula do aluno, contendo seus dados cadastrados no sistema e suas movimentações na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pré-visualização dos relatórios no próprio sistema, antes da sua impressão.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o lançamento de notas e/ou conceitos das disciplinas e itens das disciplinas por bimestres/trimestres/semestres, para cada aluno.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ao transferir um aluno, gerar automaticamente o documento de transferência do mesmo.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apresentar para cada curso mais de um modelo de impressão de histórico.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manter no sistema o cadastro dos dados de todos os alunos, mesmo os não matriculados.</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realizar o cálculo automático do resultado final do aluno: aprovado e reprovado, para o critério de avaliação do tipo média; promovido e retido, para o critério de avalia</w:t>
      </w:r>
      <w:r>
        <w:rPr>
          <w:rFonts w:eastAsia="Cambria" w:ascii="Verdana" w:hAnsi="Verdana"/>
          <w:sz w:val="20"/>
          <w:szCs w:val="20"/>
        </w:rPr>
        <w:t>ção do tipo conceito.</w:t>
      </w:r>
    </w:p>
    <w:p>
      <w:pPr>
        <w:pStyle w:val="Normal"/>
        <w:spacing w:lineRule="auto" w:line="276" w:before="57" w:after="57"/>
        <w:jc w:val="both"/>
        <w:rPr>
          <w:rFonts w:ascii="Verdana" w:hAnsi="Verdana"/>
          <w:sz w:val="20"/>
          <w:szCs w:val="20"/>
        </w:rPr>
      </w:pPr>
      <w:r>
        <w:rPr>
          <w:rFonts w:eastAsia="Cambria" w:ascii="Verdana" w:hAnsi="Verdana"/>
          <w:b/>
          <w:bCs/>
          <w:iCs/>
          <w:sz w:val="20"/>
          <w:szCs w:val="20"/>
        </w:rPr>
        <w:t>7.3.8. Emissão de Documentos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ficha de avaliação descritiva individual do aluno.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boletins dos alunos, por aluno ou por turma.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transferência de aluno.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emissão de atestados de escolaridade dos alunos, do ano atual e de anos anteriores, como: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declaração de matrícula;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declaração de escolaridade;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declaração de transferência;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declaração de frequência;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declaração de conclusão.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possibilidade de criação de documentos que se fizerem necessários para professores e alunos.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certificados de conclusão dos alunos.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atas de resultado final das turmas.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atas unificadas de resultado final das séries iniciais do ensino fundamental.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a emissão de documentos, como o histórico escolar e a ata de resultado final, para alunos que ainda esperam por uma nova oportunidade de aprendizado (noa)</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po</w:t>
      </w:r>
      <w:r>
        <w:rPr>
          <w:rFonts w:eastAsia="Cambria" w:ascii="Verdana" w:hAnsi="Verdana"/>
          <w:sz w:val="20"/>
          <w:szCs w:val="20"/>
        </w:rPr>
        <w:t>ssibilitar a transcrição manual dos dados de séries de anos anteriores nos históricos dos alunos.</w:t>
      </w:r>
    </w:p>
    <w:p>
      <w:pPr>
        <w:pStyle w:val="TableParagraph"/>
        <w:spacing w:lineRule="auto" w:line="276" w:before="57" w:after="57"/>
        <w:ind w:left="100" w:right="170"/>
        <w:rPr>
          <w:rFonts w:ascii="Verdana" w:hAnsi="Verdana"/>
          <w:sz w:val="20"/>
          <w:szCs w:val="20"/>
        </w:rPr>
      </w:pPr>
      <w:r>
        <w:rPr>
          <w:rFonts w:eastAsia="Cambria" w:ascii="Verdana" w:hAnsi="Verdana"/>
          <w:b/>
          <w:bCs/>
          <w:sz w:val="20"/>
          <w:szCs w:val="20"/>
        </w:rPr>
        <w:t>7.3.9. Controle de Ocorrencias</w:t>
      </w:r>
    </w:p>
    <w:p>
      <w:pPr>
        <w:pStyle w:val="ListParagraph"/>
        <w:widowControl/>
        <w:numPr>
          <w:ilvl w:val="0"/>
          <w:numId w:val="1"/>
        </w:numPr>
        <w:bidi w:val="0"/>
        <w:spacing w:lineRule="auto" w:line="276" w:before="57" w:after="57"/>
        <w:jc w:val="both"/>
        <w:rPr/>
      </w:pPr>
      <w:r>
        <w:rPr>
          <w:rFonts w:eastAsia="Cambria" w:ascii="Verdana" w:hAnsi="Verdana"/>
          <w:sz w:val="20"/>
          <w:szCs w:val="20"/>
        </w:rPr>
        <w:t>Ma</w:t>
      </w:r>
      <w:r>
        <w:rPr>
          <w:rFonts w:cs="Times New Roman" w:ascii="Verdana" w:hAnsi="Verdana"/>
          <w:iCs/>
          <w:sz w:val="20"/>
          <w:szCs w:val="20"/>
        </w:rPr>
        <w:t>nutenção: registro de ocorrencias;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Tipos: categorias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Motivos: causas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Procedimentos: acoes tomadas</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At</w:t>
      </w:r>
      <w:r>
        <w:rPr>
          <w:rFonts w:eastAsia="Cambria" w:ascii="Verdana" w:hAnsi="Verdana"/>
          <w:sz w:val="20"/>
          <w:szCs w:val="20"/>
        </w:rPr>
        <w:t>endimentos pedagogicos; regisgtro de atendimentos; tipos de atendimento</w:t>
      </w:r>
    </w:p>
    <w:p>
      <w:pPr>
        <w:pStyle w:val="TableParagraph"/>
        <w:spacing w:lineRule="auto" w:line="276" w:before="57" w:after="57"/>
        <w:ind w:left="100" w:right="170"/>
        <w:rPr>
          <w:rFonts w:ascii="Verdana" w:hAnsi="Verdana"/>
          <w:sz w:val="20"/>
          <w:szCs w:val="20"/>
        </w:rPr>
      </w:pPr>
      <w:r>
        <w:rPr>
          <w:rFonts w:eastAsia="Cambria" w:ascii="Verdana" w:hAnsi="Verdana"/>
          <w:b/>
          <w:bCs/>
          <w:sz w:val="20"/>
          <w:szCs w:val="20"/>
        </w:rPr>
        <w:t>7.3.10. Diario de Classe eletronico:</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w:t>
      </w:r>
    </w:p>
    <w:p>
      <w:pPr>
        <w:pStyle w:val="ListParagraph"/>
        <w:widowControl/>
        <w:numPr>
          <w:ilvl w:val="0"/>
          <w:numId w:val="1"/>
        </w:numPr>
        <w:bidi w:val="0"/>
        <w:spacing w:lineRule="auto" w:line="276" w:before="57" w:after="57"/>
        <w:jc w:val="both"/>
        <w:rPr/>
      </w:pPr>
      <w:r>
        <w:rPr>
          <w:rFonts w:eastAsia="Cambria" w:ascii="Verdana" w:hAnsi="Verdana"/>
          <w:sz w:val="20"/>
          <w:szCs w:val="20"/>
        </w:rPr>
        <w:t>P</w:t>
      </w:r>
      <w:r>
        <w:rPr>
          <w:rFonts w:cs="Times New Roman" w:ascii="Verdana" w:hAnsi="Verdana"/>
          <w:iCs/>
          <w:sz w:val="20"/>
          <w:szCs w:val="20"/>
        </w:rPr>
        <w:t xml:space="preserve">oder acessar, pela internet via navegador, o diario de classe com os respectivos lancamentos de notas, faltas, dados biometricos, conteudos e observações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Deve possuir formulas para calculo automatico de faltas e avaliações dos alunos de acordo com a configuração definida pela secretaria de educação;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Possibiitar o acesso unico do diario para todas as turmas do professor;</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após o fechamento do bimestre/trimestre/semestre,permitir realizar a importação dos dados consolidados, para fechamentos dos bimestres/trimestres/semestres, evitando o retrabalho dos secretários escolares. </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pos</w:t>
      </w:r>
      <w:r>
        <w:rPr>
          <w:rFonts w:eastAsia="Cambria" w:ascii="Verdana" w:hAnsi="Verdana"/>
          <w:iCs/>
          <w:sz w:val="20"/>
          <w:szCs w:val="20"/>
        </w:rPr>
        <w:t>sibilitar que o professor realize a impressão do diário de classe com todas as folhas e capa;</w:t>
      </w:r>
    </w:p>
    <w:p>
      <w:pPr>
        <w:pStyle w:val="ListParagraph"/>
        <w:widowControl/>
        <w:numPr>
          <w:ilvl w:val="0"/>
          <w:numId w:val="1"/>
        </w:numPr>
        <w:bidi w:val="0"/>
        <w:spacing w:lineRule="auto" w:line="276" w:before="57" w:after="57"/>
        <w:jc w:val="both"/>
        <w:rPr/>
      </w:pPr>
      <w:r>
        <w:rPr>
          <w:rFonts w:eastAsia="Cambria" w:ascii="Verdana" w:hAnsi="Verdana"/>
          <w:iCs/>
          <w:sz w:val="20"/>
          <w:szCs w:val="20"/>
        </w:rPr>
        <w:t>possi</w:t>
      </w:r>
      <w:r>
        <w:rPr>
          <w:rFonts w:cs="Times New Roman" w:ascii="Verdana" w:hAnsi="Verdana"/>
          <w:iCs/>
          <w:sz w:val="20"/>
          <w:szCs w:val="20"/>
        </w:rPr>
        <w:t>bilitar que o diário de classe atenda os professores da educação infantil, inclusive com fichas descritivas, com possibilidade de avaliações objetivas e descritivas;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por parte da equipe pedagógica, dos diários de classe dos professores de sua reponsabilidade, com possibilidade de envio de avisos sobre sugestões e/ou correções a serem feitas.</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painel de controle dos diários para os secretários escolares, permitindo aos mesmos:gerar os diários para os professores; visualizar os lançamentos realizados nos diários; bloquear e/ou desbloquear os bimestres/trimestres/semestres encerrados, permitindo ou não os lançamentos por parte dos professores;excluir o diário;fazer download dos diários para importação de notas e faltas no sistema lo</w:t>
      </w:r>
      <w:r>
        <w:rPr>
          <w:rFonts w:eastAsia="Cambria" w:ascii="Verdana" w:hAnsi="Verdana"/>
          <w:iCs/>
          <w:sz w:val="20"/>
          <w:szCs w:val="20"/>
        </w:rPr>
        <w:t>calizado na secretaria escolar;encerrar o diário para consulta futura.</w:t>
      </w:r>
    </w:p>
    <w:p>
      <w:pPr>
        <w:pStyle w:val="TableParagraph"/>
        <w:spacing w:lineRule="auto" w:line="276" w:before="57" w:after="57"/>
        <w:ind w:left="100" w:right="170"/>
        <w:rPr>
          <w:rFonts w:ascii="Verdana" w:hAnsi="Verdana"/>
          <w:sz w:val="20"/>
          <w:szCs w:val="20"/>
        </w:rPr>
      </w:pPr>
      <w:r>
        <w:rPr>
          <w:rFonts w:eastAsia="Cambria" w:ascii="Verdana" w:hAnsi="Verdana"/>
          <w:b/>
          <w:bCs/>
          <w:iCs/>
          <w:sz w:val="20"/>
          <w:szCs w:val="20"/>
        </w:rPr>
        <w:t>7.3.11. Das Matriculas, pre matriculas e rematriculas</w:t>
      </w:r>
      <w:r>
        <w:rPr>
          <w:rFonts w:eastAsia="Cambria" w:ascii="Verdana" w:hAnsi="Verdana"/>
          <w:iCs/>
          <w:sz w:val="20"/>
          <w:szCs w:val="20"/>
        </w:rPr>
        <w:t>:</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que as escolas façam a pré-matrícula dos alunos antes de finalizar o ano 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que as escolas realizem as rematrículas,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mesmo sem acesso a internet, antes do encerramento do ano letivo, formando as turmas para o próximo ano;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o cadastro dos alunos que desejam realizar uma troca de escola, processo denominado por transferência interna;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o cadastro dos alunos que atualmente não estudam na rede de ensino, processo denominado por chamada pública;</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possibilitar, através da antecipação das matrículas, a identificação dos alunos por endereços, para que dessa forma seja possível realizar as matrículas nas escolas mai</w:t>
      </w:r>
      <w:r>
        <w:rPr>
          <w:rFonts w:eastAsia="Cambria" w:ascii="Verdana" w:hAnsi="Verdana"/>
          <w:iCs/>
          <w:sz w:val="20"/>
          <w:szCs w:val="20"/>
        </w:rPr>
        <w:t>s próximas ou de menor custo ao município, através de georreferenciamento;</w:t>
      </w:r>
    </w:p>
    <w:p>
      <w:pPr>
        <w:pStyle w:val="ListParagraph"/>
        <w:widowControl/>
        <w:numPr>
          <w:ilvl w:val="0"/>
          <w:numId w:val="1"/>
        </w:numPr>
        <w:bidi w:val="0"/>
        <w:spacing w:lineRule="auto" w:line="276" w:before="57" w:after="57"/>
        <w:jc w:val="both"/>
        <w:rPr/>
      </w:pPr>
      <w:r>
        <w:rPr>
          <w:rFonts w:eastAsia="Cambria" w:ascii="Verdana" w:hAnsi="Verdana"/>
          <w:iCs/>
          <w:sz w:val="20"/>
          <w:szCs w:val="20"/>
        </w:rPr>
        <w:t>p</w:t>
      </w:r>
      <w:r>
        <w:rPr>
          <w:rFonts w:cs="Times New Roman" w:ascii="Verdana" w:hAnsi="Verdana"/>
          <w:iCs/>
          <w:sz w:val="20"/>
          <w:szCs w:val="20"/>
        </w:rPr>
        <w:t>ossibilitar, através do georreferenciamento, o melhor planejamento de matrículas, para redução do transporte escolar;</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possibilitar a identificação dos alunos não matriculados no decorrer do ano letivo pe</w:t>
      </w:r>
      <w:r>
        <w:rPr>
          <w:rFonts w:eastAsia="Cambria" w:ascii="Verdana" w:hAnsi="Verdana"/>
          <w:iCs/>
          <w:sz w:val="20"/>
          <w:szCs w:val="20"/>
        </w:rPr>
        <w:t>la data da pré-matrícula;possibilitar a impressão da fila de espera, se ocorrer</w:t>
      </w:r>
    </w:p>
    <w:p>
      <w:pPr>
        <w:pStyle w:val="TableParagraph"/>
        <w:suppressAutoHyphens w:val="true"/>
        <w:spacing w:lineRule="auto" w:line="276" w:before="57" w:after="57"/>
        <w:ind w:left="100" w:right="170"/>
        <w:rPr>
          <w:rFonts w:ascii="Verdana" w:hAnsi="Verdana"/>
          <w:sz w:val="20"/>
          <w:szCs w:val="20"/>
        </w:rPr>
      </w:pPr>
      <w:r>
        <w:rPr>
          <w:rFonts w:eastAsia="Cambria" w:ascii="Verdana" w:hAnsi="Verdana"/>
          <w:b/>
          <w:bCs/>
          <w:iCs/>
          <w:sz w:val="20"/>
          <w:szCs w:val="20"/>
        </w:rPr>
        <w:t>7.3.12. Analise de desempenho do aluno (ROI – Relatorio de Observação Individual)</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 exibir os seguintes graficos, mesmo sem acesso a internet:</w:t>
      </w:r>
    </w:p>
    <w:p>
      <w:pPr>
        <w:pStyle w:val="ListParagraph"/>
        <w:widowControl/>
        <w:numPr>
          <w:ilvl w:val="0"/>
          <w:numId w:val="1"/>
        </w:numPr>
        <w:bidi w:val="0"/>
        <w:spacing w:lineRule="auto" w:line="276" w:before="57" w:after="57"/>
        <w:jc w:val="both"/>
        <w:rPr/>
      </w:pPr>
      <w:r>
        <w:rPr>
          <w:rFonts w:eastAsia="Cambria" w:ascii="Verdana" w:hAnsi="Verdana"/>
          <w:iCs/>
          <w:sz w:val="20"/>
          <w:szCs w:val="20"/>
        </w:rPr>
        <w:t>gr</w:t>
      </w:r>
      <w:r>
        <w:rPr>
          <w:rFonts w:cs="Times New Roman" w:ascii="Verdana" w:hAnsi="Verdana"/>
          <w:iCs/>
          <w:sz w:val="20"/>
          <w:szCs w:val="20"/>
        </w:rPr>
        <w:t>áfico de desempenho do aluno, através da exibição do seu percentual de desempenho nas disciplinas cursadas em cada bimestre/trimestre/semestre do ano 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de desempenho de cada turma, através da exibição do percentual de desempenho médio dos alunos nas disciplinas cursadas em cada bimestre/trimestre/semestre do ano 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a comparação do desempenho do aluno em relação aos demais alunos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da turma, por disciplina ou bimestre/trimestre/semestre cursados no ano letivo.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cada série.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em cada turno.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de cada sexo.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de cada cor/raça.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que recebe ou não bolsa família.</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gráfic</w:t>
      </w:r>
      <w:r>
        <w:rPr>
          <w:rFonts w:eastAsia="Cambria" w:ascii="Verdana" w:hAnsi="Verdana"/>
          <w:iCs/>
          <w:sz w:val="20"/>
          <w:szCs w:val="20"/>
        </w:rPr>
        <w:t>o com percentual de alunos de uma escola que estão cursando de cada religião.</w:t>
      </w:r>
    </w:p>
    <w:p>
      <w:pPr>
        <w:pStyle w:val="ListParagraph"/>
        <w:widowControl/>
        <w:numPr>
          <w:ilvl w:val="0"/>
          <w:numId w:val="1"/>
        </w:numPr>
        <w:bidi w:val="0"/>
        <w:spacing w:lineRule="auto" w:line="276" w:before="57" w:after="57"/>
        <w:jc w:val="both"/>
        <w:rPr/>
      </w:pPr>
      <w:r>
        <w:rPr>
          <w:rFonts w:eastAsia="Cambria" w:ascii="Verdana" w:hAnsi="Verdana"/>
          <w:iCs/>
          <w:sz w:val="20"/>
          <w:szCs w:val="20"/>
        </w:rPr>
        <w:t>gráf</w:t>
      </w:r>
      <w:r>
        <w:rPr>
          <w:rFonts w:cs="Times New Roman" w:ascii="Verdana" w:hAnsi="Verdana"/>
          <w:iCs/>
          <w:sz w:val="20"/>
          <w:szCs w:val="20"/>
        </w:rPr>
        <w:t>ico com percentual de alunos de uma escola que estão cursando com suas profissões.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por profissão do pai.</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o número de alunos de uma escola que estão cursando por profissão da mãe.</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gráfico com percentual de alunos de uma escola que estão cursando por sua natur</w:t>
      </w:r>
      <w:r>
        <w:rPr>
          <w:rFonts w:eastAsia="Cambria" w:ascii="Verdana" w:hAnsi="Verdana"/>
          <w:iCs/>
          <w:sz w:val="20"/>
          <w:szCs w:val="20"/>
        </w:rPr>
        <w:t>alidade.</w:t>
      </w:r>
    </w:p>
    <w:p>
      <w:pPr>
        <w:pStyle w:val="ListParagraph"/>
        <w:widowControl/>
        <w:numPr>
          <w:ilvl w:val="0"/>
          <w:numId w:val="1"/>
        </w:numPr>
        <w:bidi w:val="0"/>
        <w:spacing w:lineRule="auto" w:line="276" w:before="57" w:after="57"/>
        <w:jc w:val="both"/>
        <w:rPr/>
      </w:pPr>
      <w:r>
        <w:rPr>
          <w:rFonts w:eastAsia="Cambria" w:ascii="Verdana" w:hAnsi="Verdana"/>
          <w:iCs/>
          <w:sz w:val="20"/>
          <w:szCs w:val="20"/>
        </w:rPr>
        <w:t>gráfi</w:t>
      </w:r>
      <w:r>
        <w:rPr>
          <w:rFonts w:cs="Times New Roman" w:ascii="Verdana" w:hAnsi="Verdana"/>
          <w:iCs/>
          <w:sz w:val="20"/>
          <w:szCs w:val="20"/>
        </w:rPr>
        <w:t>co com o número de alunos de uma escola que estão cursando da zona rural e urbana.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por cada bairro que residem.</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por cada cidade onde residem.</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que utiliza ou não transporte escolar.</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que utilizam transporte público e quantos desses são estaduais e municipais.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por local onde eles embarcam no transporte.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estão cursando que recebem ou não escolarização em outro espaço.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no ano anterior foram aprovados, reprovados,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transferidos, promovidos, retidos, falecidos.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percentual de alunos de uma escola que no ano letivo estão aprovados, reprovados, transferidos, promovidos.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a quantidade de alunos de cada turma com notas acima e abaixo da média, exibidos separadamente por cada disciplina.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a quantidade de alunos de cada turma com notas acima e abaixo da média, exibidos separadamente por cada bimestre/trimestre/semestre.</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re</w:t>
      </w:r>
      <w:r>
        <w:rPr>
          <w:rFonts w:eastAsia="Cambria" w:ascii="Verdana" w:hAnsi="Verdana"/>
          <w:iCs/>
          <w:sz w:val="20"/>
          <w:szCs w:val="20"/>
        </w:rPr>
        <w:t>alizar a pré-visualização dos gráficos no próprio sistema, antes da sua impressão.</w:t>
      </w:r>
    </w:p>
    <w:p>
      <w:pPr>
        <w:pStyle w:val="TableParagraph"/>
        <w:suppressAutoHyphens w:val="true"/>
        <w:spacing w:lineRule="auto" w:line="276" w:before="57" w:after="57"/>
        <w:ind w:left="0" w:right="170"/>
        <w:rPr>
          <w:rFonts w:ascii="Verdana" w:hAnsi="Verdana"/>
          <w:sz w:val="20"/>
          <w:szCs w:val="20"/>
        </w:rPr>
      </w:pPr>
      <w:r>
        <w:rPr>
          <w:rFonts w:eastAsia="Cambria" w:ascii="Verdana" w:hAnsi="Verdana"/>
          <w:iCs/>
          <w:sz w:val="20"/>
          <w:szCs w:val="20"/>
        </w:rPr>
        <w:t>Exibir os seguintes relatorios sem acesso a internet:</w:t>
      </w:r>
    </w:p>
    <w:p>
      <w:pPr>
        <w:pStyle w:val="ListParagraph"/>
        <w:widowControl/>
        <w:numPr>
          <w:ilvl w:val="0"/>
          <w:numId w:val="1"/>
        </w:numPr>
        <w:bidi w:val="0"/>
        <w:spacing w:lineRule="auto" w:line="276" w:before="57" w:after="57"/>
        <w:jc w:val="both"/>
        <w:rPr/>
      </w:pPr>
      <w:r>
        <w:rPr>
          <w:rFonts w:eastAsia="Cambria" w:ascii="Verdana" w:hAnsi="Verdana"/>
          <w:iCs/>
          <w:sz w:val="20"/>
          <w:szCs w:val="20"/>
        </w:rPr>
        <w:t>r</w:t>
      </w:r>
      <w:r>
        <w:rPr>
          <w:rFonts w:cs="Times New Roman" w:ascii="Verdana" w:hAnsi="Verdana"/>
          <w:iCs/>
          <w:sz w:val="20"/>
          <w:szCs w:val="20"/>
        </w:rPr>
        <w:t>elatório com nome dos alunos que estão cursando uma determinada série e que estão na mesma faixa etária (ex.: está cursando o terceiro ano e que tem 8 (oito) anos de idade hoje.)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nome e bairro em que residem os alunos matriculados no ano letivo e que no ano anterior ficaram reprovados.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de quantos e quais alunos acima de 10 anos que estão cursando o quarto ano, que possuem bolsa família e utilizam transporte escolar municipal.</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a quantidade de alunos matriculados no quarto ano do curso de ensino fundamental e a capacidade máxima de vagas para cada turma.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relatório com índice de frequência dos alunos de uma escola por bairro, no ano.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índice de frequência dos alunos de uma escola por bairro, para cada trimestre.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índice de frequência dos alunos de um curso por bairro, dentro do ano letivo.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rel</w:t>
      </w:r>
      <w:r>
        <w:rPr>
          <w:rFonts w:eastAsia="Cambria" w:ascii="Verdana" w:hAnsi="Verdana"/>
          <w:iCs/>
          <w:sz w:val="20"/>
          <w:szCs w:val="20"/>
        </w:rPr>
        <w:t>atório com índice de frequência dos alunos de um curso para cada trimestre.</w:t>
      </w:r>
    </w:p>
    <w:p>
      <w:pPr>
        <w:pStyle w:val="ListParagraph"/>
        <w:widowControl/>
        <w:numPr>
          <w:ilvl w:val="0"/>
          <w:numId w:val="1"/>
        </w:numPr>
        <w:bidi w:val="0"/>
        <w:spacing w:lineRule="auto" w:line="276" w:before="57" w:after="57"/>
        <w:jc w:val="both"/>
        <w:rPr/>
      </w:pPr>
      <w:r>
        <w:rPr>
          <w:rFonts w:eastAsia="Cambria" w:ascii="Verdana" w:hAnsi="Verdana"/>
          <w:iCs/>
          <w:sz w:val="20"/>
          <w:szCs w:val="20"/>
        </w:rPr>
        <w:t>re</w:t>
      </w:r>
      <w:r>
        <w:rPr>
          <w:rFonts w:cs="Times New Roman" w:ascii="Verdana" w:hAnsi="Verdana"/>
          <w:iCs/>
          <w:sz w:val="20"/>
          <w:szCs w:val="20"/>
        </w:rPr>
        <w:t>latório informando quais foram as notas dos alunos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matriculados que ainda não foram lançadas.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informando quais alunos não devem entrar no censo escolar no ano letivo e por qual motivo.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relatório informando as notas e faltas dos alunos em todas as disciplinas em um tri</w:t>
      </w:r>
      <w:r>
        <w:rPr>
          <w:rFonts w:eastAsia="Cambria" w:ascii="Verdana" w:hAnsi="Verdana"/>
          <w:iCs/>
          <w:sz w:val="20"/>
          <w:szCs w:val="20"/>
        </w:rPr>
        <w:t>mestre.</w:t>
      </w:r>
    </w:p>
    <w:p>
      <w:pPr>
        <w:pStyle w:val="ListParagraph"/>
        <w:widowControl/>
        <w:numPr>
          <w:ilvl w:val="0"/>
          <w:numId w:val="1"/>
        </w:numPr>
        <w:bidi w:val="0"/>
        <w:spacing w:lineRule="auto" w:line="276" w:before="57" w:after="57"/>
        <w:jc w:val="both"/>
        <w:rPr/>
      </w:pPr>
      <w:r>
        <w:rPr>
          <w:rFonts w:eastAsia="Cambria" w:ascii="Verdana" w:hAnsi="Verdana"/>
          <w:iCs/>
          <w:sz w:val="20"/>
          <w:szCs w:val="20"/>
        </w:rPr>
        <w:t>r</w:t>
      </w:r>
      <w:r>
        <w:rPr>
          <w:rFonts w:cs="Times New Roman" w:ascii="Verdana" w:hAnsi="Verdana"/>
          <w:iCs/>
          <w:sz w:val="20"/>
          <w:szCs w:val="20"/>
        </w:rPr>
        <w:t>elatório informando as notas dos alunos em cada bimestre/trimestre/semestre para cada disciplina.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informando a quantidade e o percentual de alunos no ano letivo de cada série que foram matriculados, evadidos, transferidos e falecidos.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Acesso aos seguintes relatorios e graficos da rede municipal de ensino com acesso a internet:</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link para acesso direto aos dados, disponibilizado no site do município; visualização das escolas da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dos dados cadastrais das escolas;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dos cursos oferecidos pelas escolas;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dos dados informados ao censo escolar: identificação; infraestrutura;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equipamentos; dados educacionais, de acordo com as especificações do inep;</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possibilitar a pré-matrícula online para gerar uma fila única de acesso à matrícula de f</w:t>
      </w:r>
      <w:r>
        <w:rPr>
          <w:rFonts w:eastAsia="Cambria" w:ascii="Verdana" w:hAnsi="Verdana"/>
          <w:iCs/>
          <w:sz w:val="20"/>
          <w:szCs w:val="20"/>
        </w:rPr>
        <w:t>orma transparente.</w:t>
      </w:r>
    </w:p>
    <w:p>
      <w:pPr>
        <w:pStyle w:val="TableParagraph"/>
        <w:suppressAutoHyphens w:val="true"/>
        <w:spacing w:lineRule="auto" w:line="276" w:before="57" w:after="57"/>
        <w:ind w:left="0" w:right="170"/>
        <w:rPr>
          <w:rFonts w:ascii="Verdana" w:hAnsi="Verdana"/>
          <w:sz w:val="20"/>
          <w:szCs w:val="20"/>
        </w:rPr>
      </w:pPr>
      <w:r>
        <w:rPr>
          <w:rFonts w:eastAsia="Cambria" w:ascii="Verdana" w:hAnsi="Verdana"/>
          <w:b/>
          <w:bCs/>
          <w:iCs/>
          <w:sz w:val="20"/>
          <w:szCs w:val="20"/>
        </w:rPr>
        <w:t>7.3.13. Dados referente aos servidores</w:t>
      </w:r>
      <w:r>
        <w:rPr>
          <w:rFonts w:eastAsia="Cambria" w:ascii="Verdana" w:hAnsi="Verdana"/>
          <w:iCs/>
          <w:sz w:val="20"/>
          <w:szCs w:val="20"/>
        </w:rPr>
        <w:t>:</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visualização</w:t>
      </w:r>
      <w:r>
        <w:rPr>
          <w:rFonts w:eastAsia="Cambria" w:ascii="Verdana" w:hAnsi="Verdana"/>
          <w:iCs/>
          <w:sz w:val="20"/>
          <w:szCs w:val="20"/>
        </w:rPr>
        <w:t xml:space="preserve"> dos servidores cadastrados e ativos na escola; </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visualização</w:t>
      </w:r>
      <w:r>
        <w:rPr>
          <w:rFonts w:eastAsia="Cambria" w:ascii="Verdana" w:hAnsi="Verdana"/>
          <w:iCs/>
          <w:sz w:val="20"/>
          <w:szCs w:val="20"/>
        </w:rPr>
        <w:t xml:space="preserve"> de todos os vínculos dos servidores; </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visualização</w:t>
      </w:r>
      <w:r>
        <w:rPr>
          <w:rFonts w:eastAsia="Cambria" w:ascii="Verdana" w:hAnsi="Verdana"/>
          <w:iCs/>
          <w:sz w:val="20"/>
          <w:szCs w:val="20"/>
        </w:rPr>
        <w:t xml:space="preserve"> dos dados cadastrais dos servidores;</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visualização</w:t>
      </w:r>
      <w:r>
        <w:rPr>
          <w:rFonts w:eastAsia="Cambria" w:ascii="Verdana" w:hAnsi="Verdana"/>
          <w:iCs/>
          <w:sz w:val="20"/>
          <w:szCs w:val="20"/>
        </w:rPr>
        <w:t xml:space="preserve"> da formação acadêmica dos servidores, como graduações, pós-</w:t>
      </w:r>
      <w:r>
        <w:rPr>
          <w:rFonts w:cs="Times New Roman" w:ascii="Verdana" w:hAnsi="Verdana"/>
          <w:iCs/>
          <w:sz w:val="20"/>
          <w:szCs w:val="20"/>
        </w:rPr>
        <w:t>graduações</w:t>
      </w:r>
      <w:r>
        <w:rPr>
          <w:rFonts w:eastAsia="Cambria" w:ascii="Verdana" w:hAnsi="Verdana"/>
          <w:iCs/>
          <w:sz w:val="20"/>
          <w:szCs w:val="20"/>
        </w:rPr>
        <w:t xml:space="preserve"> e outros cursos realizados;</w:t>
      </w:r>
    </w:p>
    <w:p>
      <w:pPr>
        <w:pStyle w:val="ListParagraph"/>
        <w:widowControl/>
        <w:numPr>
          <w:ilvl w:val="0"/>
          <w:numId w:val="1"/>
        </w:numPr>
        <w:bidi w:val="0"/>
        <w:spacing w:lineRule="auto" w:line="276" w:before="57" w:after="57"/>
        <w:jc w:val="both"/>
        <w:rPr/>
      </w:pPr>
      <w:r>
        <w:rPr>
          <w:rFonts w:eastAsia="Cambria" w:ascii="Verdana" w:hAnsi="Verdana"/>
          <w:iCs/>
          <w:sz w:val="20"/>
          <w:szCs w:val="20"/>
        </w:rPr>
        <w:t xml:space="preserve">visualização das escolas, cursos, séries, turmas e disciplinas que cada professor </w:t>
      </w:r>
      <w:r>
        <w:rPr>
          <w:rFonts w:cs="Times New Roman" w:ascii="Verdana" w:hAnsi="Verdana"/>
          <w:iCs/>
          <w:sz w:val="20"/>
          <w:szCs w:val="20"/>
        </w:rPr>
        <w:t>leciona</w:t>
      </w:r>
      <w:r>
        <w:rPr>
          <w:rFonts w:eastAsia="Cambria" w:ascii="Verdana" w:hAnsi="Verdana"/>
          <w:iCs/>
          <w:sz w:val="20"/>
          <w:szCs w:val="20"/>
        </w:rPr>
        <w:t>;</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visualização</w:t>
      </w:r>
      <w:r>
        <w:rPr>
          <w:rFonts w:eastAsia="Cambria" w:ascii="Verdana" w:hAnsi="Verdana"/>
          <w:iCs/>
          <w:sz w:val="20"/>
          <w:szCs w:val="20"/>
        </w:rPr>
        <w:t xml:space="preserve"> do histórico de locação de livros do servidor;</w:t>
      </w:r>
    </w:p>
    <w:p>
      <w:pPr>
        <w:pStyle w:val="ListParagraph"/>
        <w:widowControl/>
        <w:numPr>
          <w:ilvl w:val="0"/>
          <w:numId w:val="1"/>
        </w:numPr>
        <w:bidi w:val="0"/>
        <w:spacing w:lineRule="auto" w:line="276" w:before="57" w:after="57"/>
        <w:jc w:val="both"/>
        <w:rPr/>
      </w:pPr>
      <w:r>
        <w:rPr>
          <w:rFonts w:eastAsia="Cambria" w:ascii="Verdana" w:hAnsi="Verdana"/>
          <w:iCs/>
          <w:sz w:val="20"/>
          <w:szCs w:val="20"/>
        </w:rPr>
        <w:t>opç</w:t>
      </w:r>
      <w:r>
        <w:rPr>
          <w:rFonts w:cs="Times New Roman" w:ascii="Verdana" w:hAnsi="Verdana"/>
          <w:iCs/>
          <w:sz w:val="20"/>
          <w:szCs w:val="20"/>
        </w:rPr>
        <w:t>ão de filtrar o servidor por cargo (ao filtrar pelo cargo professor, a opção de filtrar por função é liberada, como “docente” ou “assistente”);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opção de filtrar o servidor por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opção de localizar o servidor através da digitação do seu nome; </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im</w:t>
      </w:r>
      <w:r>
        <w:rPr>
          <w:rFonts w:eastAsia="Cambria" w:ascii="Verdana" w:hAnsi="Verdana"/>
          <w:iCs/>
          <w:sz w:val="20"/>
          <w:szCs w:val="20"/>
        </w:rPr>
        <w:t>pressão da lista de servidores (filtrados ou não);</w:t>
      </w:r>
    </w:p>
    <w:p>
      <w:pPr>
        <w:pStyle w:val="TableParagraph"/>
        <w:suppressAutoHyphens w:val="true"/>
        <w:spacing w:lineRule="auto" w:line="276" w:before="57" w:after="57"/>
        <w:ind w:left="100" w:right="170"/>
        <w:rPr>
          <w:rFonts w:ascii="Verdana" w:hAnsi="Verdana"/>
          <w:sz w:val="20"/>
          <w:szCs w:val="20"/>
        </w:rPr>
      </w:pPr>
      <w:r>
        <w:rPr>
          <w:rFonts w:eastAsia="Cambria" w:ascii="Verdana" w:hAnsi="Verdana"/>
          <w:b/>
          <w:bCs/>
          <w:iCs/>
          <w:sz w:val="20"/>
          <w:szCs w:val="20"/>
        </w:rPr>
        <w:t>7.3.14. Dados referente aos alunos:</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w:t>
      </w:r>
    </w:p>
    <w:p>
      <w:pPr>
        <w:pStyle w:val="ListParagraph"/>
        <w:widowControl/>
        <w:numPr>
          <w:ilvl w:val="0"/>
          <w:numId w:val="1"/>
        </w:numPr>
        <w:bidi w:val="0"/>
        <w:spacing w:lineRule="auto" w:line="276" w:before="57" w:after="57"/>
        <w:jc w:val="both"/>
        <w:rPr/>
      </w:pPr>
      <w:r>
        <w:rPr>
          <w:rFonts w:eastAsia="Cambria" w:ascii="Verdana" w:hAnsi="Verdana"/>
          <w:iCs/>
          <w:sz w:val="20"/>
          <w:szCs w:val="20"/>
        </w:rPr>
        <w:t>vis</w:t>
      </w:r>
      <w:r>
        <w:rPr>
          <w:rFonts w:cs="Times New Roman" w:ascii="Verdana" w:hAnsi="Verdana"/>
          <w:iCs/>
          <w:sz w:val="20"/>
          <w:szCs w:val="20"/>
        </w:rPr>
        <w:t>ualização dos alunos matriculados na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de todos os alunos da rede de ensino com o respectivo total de alunos;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visualização dos dados cadastrais dos alunos;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do boletim escolar do aluno;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da ficha descritiva do aluno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do histórico de locação de livros do aluno;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do histórico escolar do aluno;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opção de filtrar o aluno por resultado final (cursando, transferido...);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opção de filtrar o aluno por escola;</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op</w:t>
      </w:r>
      <w:r>
        <w:rPr>
          <w:rFonts w:eastAsia="Cambria" w:ascii="Verdana" w:hAnsi="Verdana"/>
          <w:iCs/>
          <w:sz w:val="20"/>
          <w:szCs w:val="20"/>
        </w:rPr>
        <w:t>ção de localizar o aluno através da digitação do seu nome.</w:t>
      </w:r>
    </w:p>
    <w:p>
      <w:pPr>
        <w:pStyle w:val="TableParagraph"/>
        <w:spacing w:lineRule="auto" w:line="276" w:before="57" w:after="57"/>
        <w:ind w:left="100" w:right="170"/>
        <w:rPr>
          <w:rFonts w:ascii="Verdana" w:hAnsi="Verdana"/>
          <w:sz w:val="20"/>
          <w:szCs w:val="20"/>
        </w:rPr>
      </w:pPr>
      <w:r>
        <w:rPr>
          <w:rFonts w:eastAsia="Cambria" w:ascii="Verdana" w:hAnsi="Verdana"/>
          <w:b/>
          <w:bCs/>
          <w:iCs/>
          <w:sz w:val="20"/>
          <w:szCs w:val="20"/>
        </w:rPr>
        <w:t>7.3.14.1 Modulo de Relatorios:</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w:t>
      </w:r>
    </w:p>
    <w:p>
      <w:pPr>
        <w:pStyle w:val="ListParagraph"/>
        <w:widowControl/>
        <w:numPr>
          <w:ilvl w:val="0"/>
          <w:numId w:val="1"/>
        </w:numPr>
        <w:bidi w:val="0"/>
        <w:spacing w:lineRule="auto" w:line="276" w:before="57" w:after="57"/>
        <w:jc w:val="both"/>
        <w:rPr/>
      </w:pPr>
      <w:r>
        <w:rPr>
          <w:rFonts w:eastAsia="Cambria" w:ascii="Verdana" w:hAnsi="Verdana"/>
          <w:iCs/>
          <w:sz w:val="20"/>
          <w:szCs w:val="20"/>
        </w:rPr>
        <w:t>im</w:t>
      </w:r>
      <w:r>
        <w:rPr>
          <w:rFonts w:cs="Times New Roman" w:ascii="Verdana" w:hAnsi="Verdana"/>
          <w:iCs/>
          <w:sz w:val="20"/>
          <w:szCs w:val="20"/>
        </w:rPr>
        <w:t>pressão da lista de alunos da rede municipal (filtrados ou não);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o número de escolas, alunos e profissionais escolares em sala de aula, por modalidade e etapa, de todas as escolas da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o número de escolas, alunos e profissionais escolares em sala de aula, por modalidade e etapa, de uma escola;</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relatório com a relação de profissionais escolares por escolaridade e por escola, de tod</w:t>
      </w:r>
      <w:r>
        <w:rPr>
          <w:rFonts w:eastAsia="Cambria" w:ascii="Verdana" w:hAnsi="Verdana"/>
          <w:iCs/>
          <w:sz w:val="20"/>
          <w:szCs w:val="20"/>
        </w:rPr>
        <w:t>a a rede de ensino;</w:t>
      </w:r>
    </w:p>
    <w:p>
      <w:pPr>
        <w:pStyle w:val="ListParagraph"/>
        <w:widowControl/>
        <w:numPr>
          <w:ilvl w:val="0"/>
          <w:numId w:val="1"/>
        </w:numPr>
        <w:bidi w:val="0"/>
        <w:spacing w:lineRule="auto" w:line="276" w:before="57" w:after="57"/>
        <w:jc w:val="both"/>
        <w:rPr/>
      </w:pPr>
      <w:r>
        <w:rPr>
          <w:rFonts w:eastAsia="Cambria" w:ascii="Verdana" w:hAnsi="Verdana"/>
          <w:iCs/>
          <w:sz w:val="20"/>
          <w:szCs w:val="20"/>
        </w:rPr>
        <w:t>re</w:t>
      </w:r>
      <w:r>
        <w:rPr>
          <w:rFonts w:cs="Times New Roman" w:ascii="Verdana" w:hAnsi="Verdana"/>
          <w:iCs/>
          <w:sz w:val="20"/>
          <w:szCs w:val="20"/>
        </w:rPr>
        <w:t>latório com o número de alunos com deficiência,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transtorno global do desenvolvimento ou altas habilidades/superdotação por escola, de toda 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a relação de alunos em idade incompatível com a série, por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o número de alunos por turma da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a relação de turmas da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a relação de alunos com deficiência, transtorno global do desenvolvimento ou altas habilidades/superdotação por turma, da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a relação de docentes por turma da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a relação de escolas com turmas/disciplinas sem vínculo de docente por escola, de toda a rede de ensino;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re</w:t>
      </w:r>
      <w:r>
        <w:rPr>
          <w:rFonts w:eastAsia="Cambria" w:ascii="Verdana" w:hAnsi="Verdana"/>
          <w:iCs/>
          <w:sz w:val="20"/>
          <w:szCs w:val="20"/>
        </w:rPr>
        <w:t>latório com o número de profissionais escolares em sala de aula por turma da escola;</w:t>
      </w:r>
    </w:p>
    <w:p>
      <w:pPr>
        <w:pStyle w:val="ListParagraph"/>
        <w:widowControl/>
        <w:numPr>
          <w:ilvl w:val="0"/>
          <w:numId w:val="1"/>
        </w:numPr>
        <w:bidi w:val="0"/>
        <w:spacing w:lineRule="auto" w:line="276" w:before="57" w:after="57"/>
        <w:jc w:val="both"/>
        <w:rPr/>
      </w:pPr>
      <w:r>
        <w:rPr>
          <w:rFonts w:eastAsia="Cambria" w:ascii="Verdana" w:hAnsi="Verdana"/>
          <w:iCs/>
          <w:sz w:val="20"/>
          <w:szCs w:val="20"/>
        </w:rPr>
        <w:t>relató</w:t>
      </w:r>
      <w:r>
        <w:rPr>
          <w:rFonts w:cs="Times New Roman" w:ascii="Verdana" w:hAnsi="Verdana"/>
          <w:iCs/>
          <w:sz w:val="20"/>
          <w:szCs w:val="20"/>
        </w:rPr>
        <w:t>rio de escolas em área de assentamento;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de escolas em área remanescente de quilombos;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de escolas por modalidade e etapa.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a relação de escolas por modalidade e etapa, da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a relação do número de turmas 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matrículas no programa mais educação/ensino médio inovador da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com a relação de escolas com turmas no programa mais educação/ensino médio inovador da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de notas da turma por período;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de notas da turma por disciplina;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percentual de notas lançadas na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percentual de notas lançadas nas escolas de toda 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de análise de desempenho da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da situação escolar dos alunos, inclusive os evadidos e desistentes da escola por curso/série/turma;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da situação escolar dos alunos da escola por modalidade/ensino/etapa, com e sem alunos evadidos e desistentes;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da situação escolar dos alunos de todas as escolas da rede de ensino por curso/série/turma, com e sem alunos evadidos e desistentes;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da situação escolar dos alunos de todas as escolas da rede de ensino por modalidade/ensino/etapa, com e sem alunos evadidos e desistentes;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da ata de resultados finais da turma da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da ata de resultados finais de contrato da turma da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demonstrativo de rendimento final da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de todos os produtos de toda 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relatório de um produto específico de toda a rede de ensino;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vi</w:t>
      </w:r>
      <w:r>
        <w:rPr>
          <w:rFonts w:eastAsia="Cambria" w:ascii="Verdana" w:hAnsi="Verdana"/>
          <w:iCs/>
          <w:sz w:val="20"/>
          <w:szCs w:val="20"/>
        </w:rPr>
        <w:t>sualizar em relatório o total de alunos da rede municipal, com o total de alunos que foram matriculados na turma, alunos cursando na turma atual, capacidade da sala e vagas na turma;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visualizar em relatório o total de alunos da rede municipal, com o total de alunos que foram matriculados na série, alunos cursando na série atual, capacidade de aluno da sala por série e vagas na série de cada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visualizar em relatório o total de alunos por turma que não tiveram ainda suas notas lançadas no trimestre;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visualizar em relatório o total de turmas que participam do programa mais educação;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visualizar em relatório o total de vagas nas turmas que participam do programa mais educação;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 xml:space="preserve">envio de e-mail automático para o aluno com o seu boletim no fechamento de cada </w:t>
      </w:r>
      <w:r>
        <w:rPr>
          <w:rFonts w:eastAsia="Cambria" w:ascii="Verdana" w:hAnsi="Verdana"/>
          <w:iCs/>
          <w:sz w:val="20"/>
          <w:szCs w:val="20"/>
        </w:rPr>
        <w:t>bimestre/trimestre/semestre</w:t>
      </w:r>
    </w:p>
    <w:p>
      <w:pPr>
        <w:pStyle w:val="TableParagraph"/>
        <w:suppressAutoHyphens w:val="true"/>
        <w:spacing w:lineRule="auto" w:line="276" w:before="57" w:after="57"/>
        <w:ind w:left="100" w:right="170"/>
        <w:rPr>
          <w:rFonts w:ascii="Verdana" w:hAnsi="Verdana"/>
          <w:sz w:val="20"/>
          <w:szCs w:val="20"/>
        </w:rPr>
      </w:pPr>
      <w:r>
        <w:rPr>
          <w:rFonts w:eastAsia="Cambria" w:ascii="Verdana" w:hAnsi="Verdana"/>
          <w:b/>
          <w:bCs/>
          <w:iCs/>
          <w:sz w:val="20"/>
          <w:szCs w:val="20"/>
        </w:rPr>
        <w:t>7.3.14.2. Graficos da rede municipal de ensino:</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 exibir:</w:t>
      </w:r>
    </w:p>
    <w:p>
      <w:pPr>
        <w:pStyle w:val="ListParagraph"/>
        <w:widowControl/>
        <w:numPr>
          <w:ilvl w:val="0"/>
          <w:numId w:val="1"/>
        </w:numPr>
        <w:bidi w:val="0"/>
        <w:spacing w:lineRule="auto" w:line="276" w:before="57" w:after="57"/>
        <w:jc w:val="both"/>
        <w:rPr/>
      </w:pPr>
      <w:r>
        <w:rPr>
          <w:rFonts w:eastAsia="Cambria" w:ascii="Verdana" w:hAnsi="Verdana"/>
          <w:iCs/>
          <w:sz w:val="20"/>
          <w:szCs w:val="20"/>
        </w:rPr>
        <w:t>grá</w:t>
      </w:r>
      <w:r>
        <w:rPr>
          <w:rFonts w:cs="Times New Roman" w:ascii="Verdana" w:hAnsi="Verdana"/>
          <w:iCs/>
          <w:sz w:val="20"/>
          <w:szCs w:val="20"/>
        </w:rPr>
        <w:t>fico de desempenho do aluno, através da exibição do seu percentual de desempenho, nas disciplinas cursadas em cada bimestre/trimestre/semestre do ano 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do desempenho da turma, através da exibição do percentual de desempenho médio dos alunos, nas disciplinas cursadas em cada bimestre/trimestre/semestre do ano 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para comparação do desempenho do aluno em relação a média dos demais alunos da turma, por disciplina;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para comparação do desempenho do aluno em relação a média dos demais alunos da turma, por bimestre/trimestre/semestre.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de desempenho entre turmas, através da exibição do percentual de desempenho médio das turmas por disciplina, no ano 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de desempenho entre turmas, através da exibição do percentual de desempenho médio das turmas por bimestre/trimestre/semestre, no ano 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o percentual de alunos aprovados e reprovados nos últimos cinco anos, por turma.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gráfico com o nome dos alunos que possuem algum tipo de deficiência, visualizando também relatório por bairro onde residem e se utilizam transporte escolar</w:t>
      </w:r>
    </w:p>
    <w:p>
      <w:pPr>
        <w:pStyle w:val="TableParagraph"/>
        <w:suppressAutoHyphens w:val="true"/>
        <w:spacing w:lineRule="auto" w:line="276" w:before="57" w:after="57"/>
        <w:ind w:left="100" w:right="170"/>
        <w:rPr>
          <w:rFonts w:ascii="Verdana" w:hAnsi="Verdana"/>
          <w:sz w:val="20"/>
          <w:szCs w:val="20"/>
        </w:rPr>
      </w:pPr>
      <w:r>
        <w:rPr>
          <w:rFonts w:eastAsia="Cambria" w:ascii="Verdana" w:hAnsi="Verdana"/>
          <w:b/>
          <w:bCs/>
          <w:iCs/>
          <w:sz w:val="20"/>
          <w:szCs w:val="20"/>
        </w:rPr>
        <w:t>7.3.15. Controle de emprestimo de livros</w:t>
      </w:r>
      <w:r>
        <w:rPr>
          <w:rFonts w:eastAsia="Cambria" w:ascii="Verdana" w:hAnsi="Verdana"/>
          <w:iCs/>
          <w:sz w:val="20"/>
          <w:szCs w:val="20"/>
        </w:rPr>
        <w:t>:</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 exibir:</w:t>
      </w:r>
    </w:p>
    <w:p>
      <w:pPr>
        <w:pStyle w:val="ListParagraph"/>
        <w:widowControl/>
        <w:numPr>
          <w:ilvl w:val="0"/>
          <w:numId w:val="1"/>
        </w:numPr>
        <w:bidi w:val="0"/>
        <w:spacing w:lineRule="auto" w:line="276" w:before="57" w:after="57"/>
        <w:jc w:val="both"/>
        <w:rPr/>
      </w:pPr>
      <w:r>
        <w:rPr>
          <w:rFonts w:eastAsia="Cambria" w:ascii="Verdana" w:hAnsi="Verdana"/>
          <w:iCs/>
          <w:sz w:val="20"/>
          <w:szCs w:val="20"/>
        </w:rPr>
        <w:t>v</w:t>
      </w:r>
      <w:r>
        <w:rPr>
          <w:rFonts w:cs="Times New Roman" w:ascii="Verdana" w:hAnsi="Verdana"/>
          <w:iCs/>
          <w:sz w:val="20"/>
          <w:szCs w:val="20"/>
        </w:rPr>
        <w:t>isualização dos livros cadastrados na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de todos os livros cadastrados na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dos dados cadastrais dos livros (título, autor, editora, edição, volume, coleção, ano, data de aquisição);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visualização do histórico de locação do livro;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opção de filtrar o livro por categoria;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opção de filtrar o livro por assunto;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opção de filtrar o livro por classificação;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opção de filtrar o livro por estabelecimento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permitir a manutenção do cadastro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das pessoas que farão uso das bibliotecas para empréstimos de seus títulos/exemplares;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deve permitir a diferenciação dos usuários por tipo (alunos e funcionários);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permitir o controle do empréstimo de exemplares pelos usuários autorizados das bibliotecas;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permitir o controle da devolução de exemplares pelos usuários autorizados das bibliotecas;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permitir a consulta rápida de exemplares, de qualquer biblioteca, através das seguintes informações: autor(es), título, assunto.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opção de filtro rápido por meio de legenda de cores para diferenciação visual de livros disponíveis, emprestados, atrasados e inativos.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permiter parametrizar o prazo de devolução padrão do livro ou inserir manualmente;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opção de prorrogar o prazo de devolução previsto inicialmente;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possibilitar o cadastro da localização física do livro na biblioteca (prateleira x, arquivo x);</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o sistema permite registrar a data e o motivo de inativação de um livro (não dev</w:t>
      </w:r>
      <w:r>
        <w:rPr>
          <w:rFonts w:eastAsia="Cambria" w:ascii="Verdana" w:hAnsi="Verdana"/>
          <w:iCs/>
          <w:sz w:val="20"/>
          <w:szCs w:val="20"/>
        </w:rPr>
        <w:t>olvido, destruído, perdido, doado, etc).</w:t>
      </w:r>
    </w:p>
    <w:p>
      <w:pPr>
        <w:pStyle w:val="TableParagraph"/>
        <w:suppressAutoHyphens w:val="true"/>
        <w:spacing w:lineRule="auto" w:line="276" w:before="57" w:after="57"/>
        <w:ind w:left="0" w:right="170"/>
        <w:rPr>
          <w:rFonts w:ascii="Verdana" w:hAnsi="Verdana"/>
          <w:sz w:val="20"/>
          <w:szCs w:val="20"/>
        </w:rPr>
      </w:pPr>
      <w:r>
        <w:rPr>
          <w:rFonts w:eastAsia="Cambria" w:ascii="Verdana" w:hAnsi="Verdana"/>
          <w:b/>
          <w:bCs/>
          <w:iCs/>
          <w:sz w:val="20"/>
          <w:szCs w:val="20"/>
        </w:rPr>
        <w:t>7.3.16. Modulo de gestao administrativa:</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possibilitar a gestão de contratos da secretaria municipal de educação: controlar a vigência dos contratos por data e pela quantidade de produtos contratados e entregues;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fazer a gestão de custos das escolas;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controlar os gastos e realizar o gerenciamento financeiro da secretaria de educação;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controlar a liquidação dos processos da educação por recursos e por segmentos: infantil, fundamental, eja, apoio a educação especial.</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possuir controle de transporte escolar dos alunos: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 xml:space="preserve">permitir cadastrar todos os dados do contrato, veículo e motorista de cada rota; </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o georreferenciamento da rota, exibindo em mapa as rotas da zona rural e urbana do município;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disponibilizar em servidor web da empresa contratada a ortofoto disponibilizada pelo governo do estado do espírito santo, com integração ao sistema ofertado;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o georreferenciamento dos pontos de ônibus da zona rural e urbana do município e exibir em mapa pontos da rota, com os nomes dos alunos que embarcam/desembarcam nestes pontos;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possibilitar o georreferenciamento e exibição em mapa dos logradouros, bairros e comunidades do município;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possibilitar o controle de vencimento dos documentos de habilitação dos motoristas, da carteira de transportador escolar, seguro, licenciamento e cron</w:t>
      </w:r>
      <w:r>
        <w:rPr>
          <w:rFonts w:eastAsia="Cambria" w:ascii="Verdana" w:hAnsi="Verdana"/>
          <w:iCs/>
          <w:sz w:val="20"/>
          <w:szCs w:val="20"/>
        </w:rPr>
        <w:t>otacógrafo.</w:t>
      </w:r>
    </w:p>
    <w:p>
      <w:pPr>
        <w:pStyle w:val="ListParagraph"/>
        <w:widowControl/>
        <w:numPr>
          <w:ilvl w:val="0"/>
          <w:numId w:val="1"/>
        </w:numPr>
        <w:bidi w:val="0"/>
        <w:spacing w:lineRule="auto" w:line="276" w:before="57" w:after="57"/>
        <w:jc w:val="both"/>
        <w:rPr/>
      </w:pPr>
      <w:r>
        <w:rPr>
          <w:rFonts w:eastAsia="Cambria" w:ascii="Verdana" w:hAnsi="Verdana"/>
          <w:iCs/>
          <w:sz w:val="20"/>
          <w:szCs w:val="20"/>
        </w:rPr>
        <w:t>p</w:t>
      </w:r>
      <w:r>
        <w:rPr>
          <w:rFonts w:cs="Times New Roman" w:ascii="Verdana" w:hAnsi="Verdana"/>
          <w:iCs/>
          <w:sz w:val="20"/>
          <w:szCs w:val="20"/>
        </w:rPr>
        <w:t>ossibilitar a visualização das rotas, escolas e comunidades em mapa (ortofoto 2014) disponibilizado pelo instituto jones santos neves, que deve ser armazenada no servidor da contratada e disponibilizada o acesso via internet para usuário do modulo de transporte escolar. (necessário para seguir o georreferenciamento padrão do governo do estado do espirito santo.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possibilitar a visualização das rotas, escolas e comunidades em mapa no google ea</w:t>
      </w:r>
      <w:r>
        <w:rPr>
          <w:rFonts w:eastAsia="Cambria" w:ascii="Verdana" w:hAnsi="Verdana"/>
          <w:iCs/>
          <w:sz w:val="20"/>
          <w:szCs w:val="20"/>
        </w:rPr>
        <w:t>rth para usuários do módulo de transporte escolar.</w:t>
      </w:r>
    </w:p>
    <w:p>
      <w:pPr>
        <w:pStyle w:val="TableParagraph"/>
        <w:spacing w:lineRule="auto" w:line="276" w:before="57" w:after="57"/>
        <w:ind w:left="100" w:right="170"/>
        <w:rPr>
          <w:rFonts w:ascii="Verdana" w:hAnsi="Verdana"/>
          <w:sz w:val="20"/>
          <w:szCs w:val="20"/>
        </w:rPr>
      </w:pPr>
      <w:r>
        <w:rPr>
          <w:rFonts w:eastAsia="Cambria" w:ascii="Verdana" w:hAnsi="Verdana"/>
          <w:b/>
          <w:bCs/>
          <w:iCs/>
          <w:sz w:val="20"/>
          <w:szCs w:val="20"/>
        </w:rPr>
        <w:t>7.3.17. Controle do programa de alimentação escolar:</w:t>
      </w:r>
    </w:p>
    <w:p>
      <w:pPr>
        <w:pStyle w:val="TableParagraph"/>
        <w:spacing w:lineRule="auto" w:line="276" w:before="57" w:after="57"/>
        <w:ind w:left="100" w:right="170"/>
        <w:rPr>
          <w:rFonts w:ascii="Verdana" w:hAnsi="Verdana"/>
          <w:sz w:val="20"/>
          <w:szCs w:val="20"/>
        </w:rPr>
      </w:pPr>
      <w:r>
        <w:rPr>
          <w:rFonts w:eastAsia="Cambria" w:ascii="Verdana" w:hAnsi="Verdana"/>
          <w:iCs/>
          <w:sz w:val="20"/>
          <w:szCs w:val="20"/>
        </w:rPr>
        <w:t>O sistema/software deve:</w:t>
      </w:r>
    </w:p>
    <w:p>
      <w:pPr>
        <w:pStyle w:val="ListParagraph"/>
        <w:widowControl/>
        <w:numPr>
          <w:ilvl w:val="0"/>
          <w:numId w:val="1"/>
        </w:numPr>
        <w:bidi w:val="0"/>
        <w:spacing w:lineRule="auto" w:line="276" w:before="57" w:after="57"/>
        <w:jc w:val="both"/>
        <w:rPr/>
      </w:pPr>
      <w:r>
        <w:rPr>
          <w:rFonts w:eastAsia="Cambria" w:ascii="Verdana" w:hAnsi="Verdana"/>
          <w:iCs/>
          <w:sz w:val="20"/>
          <w:szCs w:val="20"/>
        </w:rPr>
        <w:t>per</w:t>
      </w:r>
      <w:r>
        <w:rPr>
          <w:rFonts w:cs="Times New Roman" w:ascii="Verdana" w:hAnsi="Verdana"/>
          <w:iCs/>
          <w:sz w:val="20"/>
          <w:szCs w:val="20"/>
        </w:rPr>
        <w:t>mitir a manutenção do cadastro de tipo de cardápio, que corresponde à identificação do grupo de pessoas para as quais um cardápio se destina.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manutenção do cadastro de tipo de refeição, que corresponde à denominação das refeições realizadas pelos alunos durante a permanência na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manutenção do cadastro de nutrientes, com os valoresnutricionais dos alimentos.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manutenção do cadastro de preparação, que corresponde ao conjunto de alimentos que compõem uma refeição.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o cadastro do número de alunos que irão realizar refeições em uma determinada escola por mês.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manutenção do cadastro de roteiro de entrega, que corresponde ao conjunto de centros de custos que devem ser atendidos em uma mesma viagem para entrega de alimentos.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cardápio/planejamento e controle.</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manutenção do calendário escolar, que corresponde à configuração dos dias não letivos de um ano escolar.</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elaboração de cardápios, que correspondem a lista de preparações (refeições) que as escolas devem servir aos alunos.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impressão de relatório de avaliação nutricional de um cardápio elaborado para um determinado mês/ano.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permitir a manutenção do planejamento de cardápios, que corresponde à</w:t>
      </w:r>
      <w:r>
        <w:rPr>
          <w:rFonts w:eastAsia="Cambria" w:ascii="Verdana" w:hAnsi="Verdana"/>
          <w:iCs/>
          <w:sz w:val="20"/>
          <w:szCs w:val="20"/>
        </w:rPr>
        <w:t xml:space="preserve"> identificação dos</w:t>
      </w:r>
      <w:r>
        <w:rPr>
          <w:rFonts w:cs="Times New Roman" w:ascii="Verdana" w:hAnsi="Verdana"/>
          <w:iCs/>
          <w:sz w:val="20"/>
          <w:szCs w:val="20"/>
        </w:rPr>
        <w:t xml:space="preserve"> cardápios que farão parte do planejamento, com o objetivo de identificar a quantidade planejada das porções de refeições (alimentos ou preparações) que serão servidas aos alunos por escola.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consulta do resultado gerado pelo planejamento de cardápios, apresentando a quantidade planejada das porções de refeições (alimentos ou preparações) por alimento e data.</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impressão do relatório de frequência mensal, que apresente a quantidade de vezes que cada material se repete por tipo de cardápio, por mês e por ano.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pe</w:t>
      </w:r>
      <w:r>
        <w:rPr>
          <w:rFonts w:eastAsia="Cambria" w:ascii="Verdana" w:hAnsi="Verdana"/>
          <w:iCs/>
          <w:sz w:val="20"/>
          <w:szCs w:val="20"/>
        </w:rPr>
        <w:t>rmitir a exibição das necessidades de materiais, que consiste em calcular a quantidade necessária de cada material que direta ou indiretamente (materiais que fazem parte de preparações) fazem parte do planejamento de cardápios, agrupados por tipo de cardápio.</w:t>
      </w:r>
    </w:p>
    <w:p>
      <w:pPr>
        <w:pStyle w:val="ListParagraph"/>
        <w:widowControl/>
        <w:numPr>
          <w:ilvl w:val="0"/>
          <w:numId w:val="1"/>
        </w:numPr>
        <w:bidi w:val="0"/>
        <w:spacing w:lineRule="auto" w:line="276" w:before="57" w:after="57"/>
        <w:jc w:val="both"/>
        <w:rPr/>
      </w:pPr>
      <w:r>
        <w:rPr>
          <w:rFonts w:eastAsia="Cambria" w:ascii="Verdana" w:hAnsi="Verdana"/>
          <w:iCs/>
          <w:sz w:val="20"/>
          <w:szCs w:val="20"/>
        </w:rPr>
        <w:t>pe</w:t>
      </w:r>
      <w:r>
        <w:rPr>
          <w:rFonts w:cs="Times New Roman" w:ascii="Verdana" w:hAnsi="Verdana"/>
          <w:iCs/>
          <w:sz w:val="20"/>
          <w:szCs w:val="20"/>
        </w:rPr>
        <w:t>rmitir a manutenção da prestação de contas mensal de uma escola, que corresponde ao saldo em estoque de seus materiais, referente a um planejamento de cardápio.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o lançamento de pedidos de entrega de materiais para o almoxarifado de alimentação escolar.</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o lançamento de pedidos de entrega de materiais diretamente aos fornecedores.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permitir a impressão de relatório sintético de entrega de materiais.</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possuir controle de entrada, saída e estoque de cada produto da escola por data de validade, possibilitando armazenar os arquivos digitalizados com a assinatura de recebimento das mercadorias em banco de dados.</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em</w:t>
      </w:r>
      <w:r>
        <w:rPr>
          <w:rFonts w:eastAsia="Cambria" w:ascii="Verdana" w:hAnsi="Verdana"/>
          <w:iCs/>
          <w:sz w:val="20"/>
          <w:szCs w:val="20"/>
        </w:rPr>
        <w:t>itir o demonstrativo periódico de refeições e consumo de gêneros na escola.</w:t>
      </w:r>
    </w:p>
    <w:p>
      <w:pPr>
        <w:pStyle w:val="TableParagraph"/>
        <w:spacing w:lineRule="auto" w:line="276" w:before="57" w:after="57"/>
        <w:rPr>
          <w:rFonts w:ascii="Verdana" w:hAnsi="Verdana"/>
          <w:sz w:val="20"/>
          <w:szCs w:val="20"/>
        </w:rPr>
      </w:pPr>
      <w:r>
        <w:rPr>
          <w:rFonts w:eastAsia="Cambria" w:ascii="Verdana" w:hAnsi="Verdana"/>
          <w:b/>
          <w:bCs/>
          <w:iCs/>
          <w:sz w:val="20"/>
          <w:szCs w:val="20"/>
        </w:rPr>
        <w:t>7.3.18. Processo seletivo para servidores:</w:t>
      </w:r>
    </w:p>
    <w:p>
      <w:pPr>
        <w:pStyle w:val="ListParagraph"/>
        <w:widowControl/>
        <w:numPr>
          <w:ilvl w:val="0"/>
          <w:numId w:val="1"/>
        </w:numPr>
        <w:bidi w:val="0"/>
        <w:spacing w:lineRule="auto" w:line="276" w:before="57" w:after="57"/>
        <w:jc w:val="both"/>
        <w:rPr/>
      </w:pPr>
      <w:r>
        <w:rPr>
          <w:rFonts w:eastAsia="Cambria" w:ascii="Verdana" w:hAnsi="Verdana"/>
          <w:iCs/>
          <w:sz w:val="20"/>
          <w:szCs w:val="20"/>
        </w:rPr>
        <w:t>o s</w:t>
      </w:r>
      <w:r>
        <w:rPr>
          <w:rFonts w:cs="Times New Roman" w:ascii="Verdana" w:hAnsi="Verdana"/>
          <w:iCs/>
          <w:sz w:val="20"/>
          <w:szCs w:val="20"/>
        </w:rPr>
        <w:t>istema deve permitir a definição das regras a serem aplicadas no processo seletivo;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permitir a definição das datas de início e término do processo seletivo;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permitir o cadastro de candidatos para o preenchimento de vagas na rede de ensino;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o sistema deve realizar o somatório de pontos de acordo com as opções preenchidas pelo candidato;</w:t>
      </w:r>
    </w:p>
    <w:p>
      <w:pPr>
        <w:pStyle w:val="ListParagraph"/>
        <w:widowControl/>
        <w:numPr>
          <w:ilvl w:val="0"/>
          <w:numId w:val="1"/>
        </w:numPr>
        <w:bidi w:val="0"/>
        <w:spacing w:lineRule="auto" w:line="276" w:before="57" w:after="57"/>
        <w:jc w:val="both"/>
        <w:rPr>
          <w:rFonts w:ascii="Verdana" w:hAnsi="Verdana" w:cs="Times New Roman"/>
          <w:iCs/>
          <w:sz w:val="20"/>
          <w:szCs w:val="20"/>
        </w:rPr>
      </w:pPr>
      <w:r>
        <w:rPr>
          <w:rFonts w:cs="Times New Roman" w:ascii="Verdana" w:hAnsi="Verdana"/>
          <w:iCs/>
          <w:sz w:val="20"/>
          <w:szCs w:val="20"/>
        </w:rPr>
        <w:t>após a finalização do cadastro, o sistema deve enviar um e-mail para o candidato com um relatório dos seus dados preenchidos e com o total de pontos alcançados de acordo com o que foi preenchido;</w:t>
      </w:r>
    </w:p>
    <w:p>
      <w:pPr>
        <w:pStyle w:val="ListParagraph"/>
        <w:widowControl/>
        <w:numPr>
          <w:ilvl w:val="0"/>
          <w:numId w:val="1"/>
        </w:numPr>
        <w:bidi w:val="0"/>
        <w:spacing w:lineRule="auto" w:line="276" w:before="57" w:after="57"/>
        <w:jc w:val="both"/>
        <w:rPr/>
      </w:pPr>
      <w:r>
        <w:rPr>
          <w:rFonts w:cs="Times New Roman" w:ascii="Verdana" w:hAnsi="Verdana"/>
          <w:iCs/>
          <w:sz w:val="20"/>
          <w:szCs w:val="20"/>
        </w:rPr>
        <w:t>o sistema deve permitir a classificação e/ou exportação dos dados para planilhas ele</w:t>
      </w:r>
      <w:r>
        <w:rPr>
          <w:rFonts w:eastAsia="Cambria" w:ascii="Verdana" w:hAnsi="Verdana"/>
          <w:iCs/>
          <w:sz w:val="20"/>
          <w:szCs w:val="20"/>
        </w:rPr>
        <w:t>trônicas, para divulgação dos dados no diario oficial.</w:t>
      </w:r>
    </w:p>
    <w:p>
      <w:pPr>
        <w:pStyle w:val="Normal"/>
        <w:spacing w:lineRule="auto" w:line="276" w:before="57" w:after="57"/>
        <w:jc w:val="both"/>
        <w:rPr>
          <w:rFonts w:ascii="Verdana" w:hAnsi="Verdana"/>
          <w:sz w:val="20"/>
          <w:szCs w:val="20"/>
        </w:rPr>
      </w:pPr>
      <w:r>
        <w:rPr>
          <w:rFonts w:ascii="Verdana" w:hAnsi="Verdana"/>
          <w:sz w:val="20"/>
          <w:szCs w:val="20"/>
        </w:rPr>
        <w:t>A presença desses requisitos visa garantir a continuidade e a eficiência dos processos de gestão educacional na rede municipal de ensino.</w:t>
      </w:r>
    </w:p>
    <w:p>
      <w:pPr>
        <w:pStyle w:val="Normal"/>
        <w:spacing w:lineRule="auto" w:line="276" w:before="57" w:after="57"/>
        <w:jc w:val="both"/>
        <w:rPr>
          <w:rFonts w:ascii="Verdana" w:hAnsi="Verdana"/>
          <w:sz w:val="20"/>
          <w:szCs w:val="20"/>
        </w:rPr>
      </w:pPr>
      <w:r>
        <w:rPr>
          <w:rFonts w:ascii="Verdana" w:hAnsi="Verdana"/>
          <w:b/>
          <w:bCs/>
          <w:sz w:val="20"/>
          <w:szCs w:val="20"/>
        </w:rPr>
        <w:t>7.4. Da qualificação técnica.</w:t>
      </w:r>
    </w:p>
    <w:p>
      <w:pPr>
        <w:pStyle w:val="Normal"/>
        <w:spacing w:lineRule="auto" w:line="276" w:before="57" w:after="57"/>
        <w:jc w:val="both"/>
        <w:rPr>
          <w:rFonts w:ascii="Verdana" w:hAnsi="Verdana"/>
          <w:sz w:val="20"/>
          <w:szCs w:val="20"/>
        </w:rPr>
      </w:pPr>
      <w:r>
        <w:rPr>
          <w:rFonts w:ascii="Verdana" w:hAnsi="Verdana"/>
          <w:b/>
          <w:bCs/>
          <w:sz w:val="20"/>
          <w:szCs w:val="20"/>
        </w:rPr>
        <w:t>7.4.1.</w:t>
      </w:r>
      <w:r>
        <w:rPr>
          <w:rFonts w:ascii="Verdana" w:hAnsi="Verdana"/>
          <w:sz w:val="20"/>
          <w:szCs w:val="20"/>
        </w:rPr>
        <w:t xml:space="preserve"> Comprovação de aptidão para desempenho de atividade pertinente e compatível com o objeto desta licitação, mediante apresentação de atestado de capacidade técnica, expedido por pessoa jurídica de direito público ou privado, compatíveis com o objeto desta licitação, devidamente assinado pela pessoa responsável.</w:t>
      </w:r>
    </w:p>
    <w:p>
      <w:pPr>
        <w:pStyle w:val="Normal"/>
        <w:spacing w:lineRule="auto" w:line="276" w:before="57" w:after="57"/>
        <w:jc w:val="both"/>
        <w:rPr>
          <w:rFonts w:ascii="Verdana" w:hAnsi="Verdana"/>
          <w:sz w:val="20"/>
          <w:szCs w:val="20"/>
        </w:rPr>
      </w:pPr>
      <w:r>
        <w:rPr>
          <w:rFonts w:cs="Arial" w:ascii="Verdana" w:hAnsi="Verdana"/>
          <w:b/>
          <w:sz w:val="20"/>
          <w:szCs w:val="20"/>
        </w:rPr>
        <w:t xml:space="preserve">7.4.2. </w:t>
      </w:r>
      <w:r>
        <w:rPr>
          <w:rFonts w:cs="Arial" w:ascii="Verdana" w:hAnsi="Verdana"/>
          <w:bCs/>
          <w:color w:themeColor="text1" w:val="000000"/>
          <w:sz w:val="20"/>
          <w:szCs w:val="20"/>
        </w:rPr>
        <w:t>Considerando que esta Secretaria não possui profissional na área técnica de informática, os requisitos de técnicos e tecnológicos serão elaborados por profissional de outra secretaria anexados ao processo.</w:t>
      </w:r>
    </w:p>
    <w:p>
      <w:pPr>
        <w:pStyle w:val="Normal"/>
        <w:spacing w:lineRule="auto" w:line="276" w:before="57" w:after="57"/>
        <w:jc w:val="both"/>
        <w:rPr/>
      </w:pPr>
      <w:bookmarkStart w:id="0" w:name="_Hlk216179835"/>
      <w:r>
        <w:rPr>
          <w:rFonts w:ascii="Verdana" w:hAnsi="Verdana"/>
          <w:b/>
          <w:bCs/>
          <w:sz w:val="20"/>
          <w:szCs w:val="20"/>
          <w:highlight w:val="yellow"/>
        </w:rPr>
        <w:t>7.4.3</w:t>
      </w:r>
      <w:r>
        <w:rPr>
          <w:rFonts w:ascii="Verdana" w:hAnsi="Verdana"/>
          <w:color w:val="FF0000"/>
          <w:sz w:val="20"/>
          <w:szCs w:val="20"/>
          <w:highlight w:val="yellow"/>
        </w:rPr>
        <w:t xml:space="preserve">. </w:t>
      </w:r>
      <w:r>
        <w:rPr>
          <w:rFonts w:ascii="Verdana" w:hAnsi="Verdana"/>
          <w:sz w:val="20"/>
          <w:szCs w:val="20"/>
          <w:highlight w:val="yellow"/>
        </w:rPr>
        <w:t xml:space="preserve">Apresentação presencial em  conformidade com a </w:t>
      </w:r>
      <w:hyperlink r:id="rId2">
        <w:r>
          <w:rPr>
            <w:rStyle w:val="Hyperlink"/>
            <w:rFonts w:ascii="Verdana" w:hAnsi="Verdana"/>
            <w:color w:val="auto"/>
            <w:sz w:val="20"/>
            <w:szCs w:val="20"/>
            <w:highlight w:val="yellow"/>
            <w:u w:val="none"/>
          </w:rPr>
          <w:t>Nova Lei de Licitações</w:t>
        </w:r>
      </w:hyperlink>
      <w:r>
        <w:rPr>
          <w:rFonts w:ascii="Verdana" w:hAnsi="Verdana"/>
          <w:sz w:val="20"/>
          <w:szCs w:val="20"/>
          <w:highlight w:val="yellow"/>
        </w:rPr>
        <w:t xml:space="preserve"> (Lei </w:t>
      </w:r>
      <w:bookmarkEnd w:id="0"/>
      <w:r>
        <w:rPr>
          <w:rFonts w:ascii="Verdana" w:hAnsi="Verdana"/>
          <w:sz w:val="20"/>
          <w:szCs w:val="20"/>
          <w:highlight w:val="yellow"/>
        </w:rPr>
        <w:t>nº 14.133/2021), a qualificação técnica e a apresentação de "sistema" (como experiência com softwares ou metodologias), que estão tratadas  nos Artigos 67 a 69, que definem a habilitação técnica, e Artigo 71, que trata de diligências para comprovação de capacidade.</w:t>
      </w:r>
    </w:p>
    <w:p>
      <w:pPr>
        <w:pStyle w:val="Normal"/>
        <w:spacing w:lineRule="auto" w:line="276" w:before="57" w:after="57"/>
        <w:jc w:val="both"/>
        <w:rPr>
          <w:rFonts w:ascii="Verdana" w:hAnsi="Verdana"/>
          <w:sz w:val="20"/>
          <w:szCs w:val="20"/>
        </w:rPr>
      </w:pPr>
      <w:r>
        <w:rPr>
          <w:rFonts w:ascii="Verdana" w:hAnsi="Verdana"/>
          <w:b/>
          <w:bCs/>
          <w:sz w:val="20"/>
          <w:szCs w:val="20"/>
        </w:rPr>
        <w:t>7.5. Da Prova de Conceito (Apresentação Presencial)</w:t>
      </w:r>
    </w:p>
    <w:p>
      <w:pPr>
        <w:pStyle w:val="Normal"/>
        <w:spacing w:lineRule="auto" w:line="276" w:before="57" w:after="57"/>
        <w:jc w:val="both"/>
        <w:rPr>
          <w:rFonts w:ascii="Verdana" w:hAnsi="Verdana"/>
          <w:sz w:val="20"/>
          <w:szCs w:val="20"/>
        </w:rPr>
      </w:pPr>
      <w:r>
        <w:rPr>
          <w:rFonts w:ascii="Verdana" w:hAnsi="Verdana"/>
          <w:b/>
          <w:bCs/>
          <w:sz w:val="20"/>
          <w:szCs w:val="20"/>
        </w:rPr>
        <w:t xml:space="preserve">7.5.1 </w:t>
      </w:r>
      <w:r>
        <w:rPr>
          <w:rFonts w:eastAsia="Batang" w:ascii="Verdana" w:hAnsi="Verdana"/>
          <w:sz w:val="20"/>
          <w:szCs w:val="20"/>
        </w:rPr>
        <w:t xml:space="preserve">Após a fase de habilitação, verificada a conformidade da proposta melhor classificada com as exigências citadas, a empresa licitante provisoriamente declarada vencedora do certame será convocada para a fase de Apresentação dos Sistemas (Prova de Conceito), a ser realizado nas dependências da secretaria de educação, com a finalidade de validar todos os requisitos descritos como realizáveis no </w:t>
      </w:r>
      <w:r>
        <w:rPr>
          <w:rFonts w:eastAsia="Batang" w:ascii="Verdana" w:hAnsi="Verdana"/>
          <w:b/>
          <w:bCs/>
          <w:sz w:val="20"/>
          <w:szCs w:val="20"/>
        </w:rPr>
        <w:t>Item 7.3 – Requisitos Funcionais Obrigatórios do Sistema/Software</w:t>
      </w:r>
    </w:p>
    <w:p>
      <w:pPr>
        <w:pStyle w:val="Normal"/>
        <w:spacing w:lineRule="auto" w:line="276" w:before="57" w:after="57"/>
        <w:jc w:val="both"/>
        <w:rPr>
          <w:rFonts w:ascii="Verdana" w:hAnsi="Verdana"/>
          <w:sz w:val="20"/>
          <w:szCs w:val="20"/>
        </w:rPr>
      </w:pPr>
      <w:r>
        <w:rPr>
          <w:rFonts w:eastAsia="Batang" w:ascii="Verdana" w:hAnsi="Verdana"/>
          <w:b/>
          <w:bCs/>
          <w:sz w:val="20"/>
          <w:szCs w:val="20"/>
        </w:rPr>
        <w:t>7.5.2</w:t>
      </w:r>
      <w:r>
        <w:rPr>
          <w:rFonts w:eastAsia="Batang" w:ascii="Verdana" w:hAnsi="Verdana"/>
          <w:sz w:val="20"/>
          <w:szCs w:val="20"/>
        </w:rPr>
        <w:t>. A Comissão Especial de Avaliação fará a verificação de conformidade do objeto ofertado, que deverá ser iniciado até o terceiro dia útil posterior à convocação. A empresa participante do certame deverá na data anteriormente mencionada estar munida de equipamentos e pessoal técnico qualificado para a demonstração prática dos sistemas com simulação, de forma a comprovar todas as tarefas e características descritas como realizáveis pelos sistemas no</w:t>
      </w:r>
      <w:r>
        <w:rPr>
          <w:rFonts w:eastAsia="Batang" w:ascii="Verdana" w:hAnsi="Verdana"/>
          <w:b/>
          <w:bCs/>
          <w:sz w:val="20"/>
          <w:szCs w:val="20"/>
        </w:rPr>
        <w:t xml:space="preserve"> Item 7.3 – Requisitos Funcionais Obrigatórios do Sistema/Software</w:t>
      </w:r>
      <w:r>
        <w:rPr>
          <w:rFonts w:eastAsia="Batang" w:ascii="Verdana" w:hAnsi="Verdana"/>
          <w:sz w:val="20"/>
          <w:szCs w:val="20"/>
        </w:rPr>
        <w:t xml:space="preserve"> deste ETP, sob pena de, não o fazendo, ser desclassificada no presente processo</w:t>
      </w:r>
    </w:p>
    <w:p>
      <w:pPr>
        <w:pStyle w:val="Normal"/>
        <w:spacing w:lineRule="auto" w:line="276" w:before="57" w:after="57"/>
        <w:jc w:val="both"/>
        <w:rPr>
          <w:rFonts w:ascii="Verdana" w:hAnsi="Verdana"/>
          <w:sz w:val="20"/>
          <w:szCs w:val="20"/>
        </w:rPr>
      </w:pPr>
      <w:r>
        <w:rPr>
          <w:rFonts w:eastAsia="Batang" w:ascii="Verdana" w:hAnsi="Verdana"/>
          <w:b/>
          <w:bCs/>
          <w:sz w:val="20"/>
          <w:szCs w:val="20"/>
        </w:rPr>
        <w:t>7.5.3</w:t>
      </w:r>
      <w:r>
        <w:rPr>
          <w:rFonts w:eastAsia="Batang" w:ascii="Verdana" w:hAnsi="Verdana"/>
          <w:sz w:val="20"/>
          <w:szCs w:val="20"/>
        </w:rPr>
        <w:t xml:space="preserve">. A avaliação da demonstração prática dos sistemas do licitante será realizada por Comissão Especial de Avaliação designada através de Portaria. A Comissão Especial de Avaliação será formada por no mínimo 03 (três) membros, sendo no mínimo 01 (um) deles da área de informática e os demais das áreas afins. A avaliação técnica será proferida mediante parecer técnico que julgará as funcionalidades e características dos sistemas apresentados com base </w:t>
      </w:r>
      <w:r>
        <w:rPr>
          <w:rFonts w:eastAsia="Batang" w:ascii="Verdana" w:hAnsi="Verdana"/>
          <w:b/>
          <w:bCs/>
          <w:sz w:val="20"/>
          <w:szCs w:val="20"/>
        </w:rPr>
        <w:t>Item 7.3 – Requisitos Funcionais Obrigatórios do Sistema/Software</w:t>
      </w:r>
      <w:r>
        <w:rPr>
          <w:rFonts w:eastAsia="Batang" w:ascii="Verdana" w:hAnsi="Verdana"/>
          <w:sz w:val="20"/>
          <w:szCs w:val="20"/>
        </w:rPr>
        <w:t xml:space="preserve"> deste ETP.</w:t>
      </w:r>
    </w:p>
    <w:p>
      <w:pPr>
        <w:pStyle w:val="Normal"/>
        <w:spacing w:lineRule="auto" w:line="276" w:before="57" w:after="57"/>
        <w:jc w:val="both"/>
        <w:rPr>
          <w:rFonts w:ascii="Verdana" w:hAnsi="Verdana"/>
          <w:sz w:val="20"/>
          <w:szCs w:val="20"/>
        </w:rPr>
      </w:pPr>
      <w:r>
        <w:rPr>
          <w:rFonts w:eastAsia="Batang" w:ascii="Verdana" w:hAnsi="Verdana"/>
          <w:b/>
          <w:bCs/>
          <w:sz w:val="20"/>
          <w:szCs w:val="20"/>
        </w:rPr>
        <w:t>7.5.4</w:t>
      </w:r>
      <w:r>
        <w:rPr>
          <w:rFonts w:eastAsia="Batang" w:ascii="Verdana" w:hAnsi="Verdana"/>
          <w:sz w:val="20"/>
          <w:szCs w:val="20"/>
        </w:rPr>
        <w:t>. Caso não seja possível demonstrar todos os sistemas em um único dia, a demonstração seguirá pelos dias subsequentes, exceto se houver feriado e/ou finais de semana, quando a sessão será suspensa e reiniciada no primeiro dia útil subsequente</w:t>
      </w:r>
    </w:p>
    <w:p>
      <w:pPr>
        <w:pStyle w:val="Normal"/>
        <w:spacing w:lineRule="auto" w:line="276" w:before="57" w:after="57"/>
        <w:jc w:val="both"/>
        <w:rPr>
          <w:rFonts w:ascii="Verdana" w:hAnsi="Verdana"/>
          <w:sz w:val="20"/>
          <w:szCs w:val="20"/>
        </w:rPr>
      </w:pPr>
      <w:r>
        <w:rPr>
          <w:rFonts w:eastAsia="Batang" w:ascii="Verdana" w:hAnsi="Verdana"/>
          <w:b/>
          <w:bCs/>
          <w:sz w:val="20"/>
          <w:szCs w:val="20"/>
        </w:rPr>
        <w:t>7.5.5</w:t>
      </w:r>
      <w:r>
        <w:rPr>
          <w:rFonts w:eastAsia="Batang" w:ascii="Verdana" w:hAnsi="Verdana"/>
          <w:sz w:val="20"/>
          <w:szCs w:val="20"/>
        </w:rPr>
        <w:t>. Estima-se o prazo máximo de 05 (cinco) dias para a realização da apresentação dos sistemas de todos os módulos licitados, podendo ser prorrogado mediante fato superveniente devidamente justificado pela Comissão Especial de Avaliação.</w:t>
      </w:r>
    </w:p>
    <w:p>
      <w:pPr>
        <w:pStyle w:val="Normal"/>
        <w:spacing w:lineRule="auto" w:line="276" w:before="57" w:after="57"/>
        <w:jc w:val="both"/>
        <w:rPr>
          <w:rFonts w:ascii="Verdana" w:hAnsi="Verdana"/>
          <w:sz w:val="20"/>
          <w:szCs w:val="20"/>
        </w:rPr>
      </w:pPr>
      <w:r>
        <w:rPr>
          <w:rFonts w:eastAsia="Batang" w:ascii="Verdana" w:hAnsi="Verdana"/>
          <w:b/>
          <w:bCs/>
          <w:sz w:val="20"/>
          <w:szCs w:val="20"/>
        </w:rPr>
        <w:t>7.5.6.</w:t>
      </w:r>
      <w:r>
        <w:rPr>
          <w:rFonts w:eastAsia="Batang" w:ascii="Verdana" w:hAnsi="Verdana"/>
          <w:sz w:val="20"/>
          <w:szCs w:val="20"/>
        </w:rPr>
        <w:t xml:space="preserve"> A posição da Comissão Especial de Avaliação, não eximirá a empresa de responsabilidades, cujo não atendimento venha a ser verificado no ato da implantação dos sistemas.</w:t>
      </w:r>
    </w:p>
    <w:p>
      <w:pPr>
        <w:pStyle w:val="Normal"/>
        <w:spacing w:lineRule="auto" w:line="276" w:before="57" w:after="57"/>
        <w:jc w:val="both"/>
        <w:rPr>
          <w:rFonts w:ascii="Verdana" w:hAnsi="Verdana"/>
          <w:sz w:val="20"/>
          <w:szCs w:val="20"/>
        </w:rPr>
      </w:pPr>
      <w:r>
        <w:rPr>
          <w:rFonts w:eastAsia="Batang" w:ascii="Verdana" w:hAnsi="Verdana"/>
          <w:b/>
          <w:bCs/>
          <w:sz w:val="20"/>
          <w:szCs w:val="20"/>
        </w:rPr>
        <w:t>7.5.7.</w:t>
      </w:r>
      <w:r>
        <w:rPr>
          <w:rFonts w:eastAsia="Batang" w:ascii="Verdana" w:hAnsi="Verdana"/>
          <w:sz w:val="20"/>
          <w:szCs w:val="20"/>
        </w:rPr>
        <w:t xml:space="preserve"> O atendimento aos requisitos descritos no </w:t>
      </w:r>
      <w:r>
        <w:rPr>
          <w:rFonts w:eastAsia="Batang" w:ascii="Verdana" w:hAnsi="Verdana"/>
          <w:b/>
          <w:bCs/>
          <w:sz w:val="20"/>
          <w:szCs w:val="20"/>
        </w:rPr>
        <w:t>Item 7.3 – Requisitos Funcionais Obrigatórios do Sistema/Software</w:t>
      </w:r>
      <w:r>
        <w:rPr>
          <w:rFonts w:eastAsia="Batang" w:ascii="Verdana" w:hAnsi="Verdana"/>
          <w:sz w:val="20"/>
          <w:szCs w:val="20"/>
        </w:rPr>
        <w:t>, será validado pela Comissão Especial de Avaliação, os quais formalizarão relatório próprio, que integrará o processo. O relatório conclusivo da demonstração somente será expedido após a finalização dos testes pela empresa declarada inicialmente como vencedora.</w:t>
      </w:r>
    </w:p>
    <w:p>
      <w:pPr>
        <w:pStyle w:val="Normal"/>
        <w:spacing w:lineRule="auto" w:line="276" w:before="57" w:after="57"/>
        <w:jc w:val="both"/>
        <w:rPr>
          <w:rFonts w:ascii="Verdana" w:hAnsi="Verdana"/>
          <w:sz w:val="20"/>
          <w:szCs w:val="20"/>
        </w:rPr>
      </w:pPr>
      <w:r>
        <w:rPr>
          <w:rFonts w:eastAsia="Batang" w:ascii="Verdana" w:hAnsi="Verdana"/>
          <w:b/>
          <w:bCs/>
          <w:sz w:val="20"/>
          <w:szCs w:val="20"/>
        </w:rPr>
        <w:t>7.5.8</w:t>
      </w:r>
      <w:r>
        <w:rPr>
          <w:rFonts w:eastAsia="Batang" w:ascii="Verdana" w:hAnsi="Verdana"/>
          <w:sz w:val="20"/>
          <w:szCs w:val="20"/>
        </w:rPr>
        <w:t>. A Comissão Especial de Avaliação expedirá o relatório no prazo máximo de até 03 (três) dias úteis após a finalização da apresentação dos sistemas.</w:t>
      </w:r>
    </w:p>
    <w:p>
      <w:pPr>
        <w:pStyle w:val="Normal"/>
        <w:spacing w:lineRule="auto" w:line="276" w:before="57" w:after="57"/>
        <w:jc w:val="both"/>
        <w:rPr>
          <w:rFonts w:ascii="Verdana" w:hAnsi="Verdana"/>
          <w:sz w:val="20"/>
          <w:szCs w:val="20"/>
        </w:rPr>
      </w:pPr>
      <w:r>
        <w:rPr>
          <w:rFonts w:eastAsia="Batang" w:ascii="Verdana" w:hAnsi="Verdana"/>
          <w:b/>
          <w:bCs/>
          <w:sz w:val="20"/>
          <w:szCs w:val="20"/>
        </w:rPr>
        <w:t>7.5.9.</w:t>
      </w:r>
      <w:r>
        <w:rPr>
          <w:rFonts w:eastAsia="Batang" w:ascii="Verdana" w:hAnsi="Verdana"/>
          <w:sz w:val="20"/>
          <w:szCs w:val="20"/>
        </w:rPr>
        <w:t xml:space="preserve"> Todos os pontos do </w:t>
      </w:r>
      <w:r>
        <w:rPr>
          <w:rFonts w:eastAsia="Batang" w:ascii="Verdana" w:hAnsi="Verdana"/>
          <w:b/>
          <w:bCs/>
          <w:sz w:val="20"/>
          <w:szCs w:val="20"/>
        </w:rPr>
        <w:t>Item 7.3</w:t>
      </w:r>
      <w:r>
        <w:rPr>
          <w:rFonts w:eastAsia="Batang" w:ascii="Verdana" w:hAnsi="Verdana"/>
          <w:sz w:val="20"/>
          <w:szCs w:val="20"/>
        </w:rPr>
        <w:t xml:space="preserve"> são considerados obrigatórios, por se tratarem de requisitos mínimos para a prestação de serviços, caso a detentora da melhor proposta não comprove o pleno atendimento a todos eles será convocada a licitante detentora do segundo melhor preço, bem como as remanescentes, observada a ordem de classificação final para o exercício do mesmo procedimento.</w:t>
      </w:r>
    </w:p>
    <w:p>
      <w:pPr>
        <w:pStyle w:val="Normal"/>
        <w:spacing w:lineRule="auto" w:line="276" w:before="57" w:after="57"/>
        <w:jc w:val="both"/>
        <w:rPr>
          <w:rFonts w:ascii="Verdana" w:hAnsi="Verdana"/>
          <w:sz w:val="20"/>
          <w:szCs w:val="20"/>
        </w:rPr>
      </w:pPr>
      <w:r>
        <w:rPr>
          <w:rFonts w:eastAsia="Batang" w:ascii="Verdana" w:hAnsi="Verdana"/>
          <w:b/>
          <w:bCs/>
          <w:sz w:val="20"/>
          <w:szCs w:val="20"/>
        </w:rPr>
        <w:t>7.5.10</w:t>
      </w:r>
      <w:r>
        <w:rPr>
          <w:rFonts w:eastAsia="Batang" w:ascii="Verdana" w:hAnsi="Verdana"/>
          <w:sz w:val="20"/>
          <w:szCs w:val="20"/>
        </w:rPr>
        <w:t>. O não comparecimento para execução da prova na data e hora marcada, com justificativa fundamentada e aceita pela Comissão Especial de Avaliação, bem como a não demonstração de atendimento a quaisquer dos requisitos exigidos, implicará na desclassificação da proponente do certame, sujeitando, inclusive a mesma às penalidades previstas neste edital, vez que a Administração pretende contratar uma solução já desenvolvida e apta à utilização.</w:t>
      </w:r>
    </w:p>
    <w:p>
      <w:pPr>
        <w:pStyle w:val="Normal"/>
        <w:spacing w:lineRule="auto" w:line="276" w:before="57" w:after="57"/>
        <w:rPr>
          <w:rFonts w:ascii="Verdana" w:hAnsi="Verdana"/>
          <w:bCs/>
          <w:sz w:val="20"/>
          <w:szCs w:val="20"/>
        </w:rPr>
      </w:pPr>
      <w:r>
        <w:rPr>
          <w:rFonts w:ascii="Verdana" w:hAnsi="Verdana"/>
          <w:bCs/>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8. ESTIMATIVA DAS QUANTIDADES</w:t>
      </w:r>
    </w:p>
    <w:p>
      <w:pPr>
        <w:pStyle w:val="Normal"/>
        <w:spacing w:lineRule="auto" w:line="276" w:before="57" w:after="57"/>
        <w:jc w:val="both"/>
        <w:rPr>
          <w:rFonts w:ascii="Verdana" w:hAnsi="Verdana"/>
          <w:sz w:val="20"/>
          <w:szCs w:val="20"/>
        </w:rPr>
      </w:pPr>
      <w:r>
        <w:rPr>
          <w:rFonts w:ascii="Verdana" w:hAnsi="Verdana"/>
          <w:bCs/>
          <w:sz w:val="20"/>
          <w:szCs w:val="20"/>
        </w:rPr>
        <w:t>8.1</w:t>
      </w:r>
      <w:r>
        <w:rPr>
          <w:rFonts w:ascii="Verdana" w:hAnsi="Verdana"/>
          <w:b/>
          <w:sz w:val="20"/>
          <w:szCs w:val="20"/>
        </w:rPr>
        <w:t xml:space="preserve">. </w:t>
      </w:r>
      <w:r>
        <w:rPr>
          <w:rFonts w:ascii="Verdana" w:hAnsi="Verdana"/>
          <w:sz w:val="20"/>
          <w:szCs w:val="20"/>
        </w:rPr>
        <w:t xml:space="preserve">A relação dos itens necessários para contemplar a solução, bem como a estimativa da quantidade a ser contratada está descrita detalhadamente nas planilhas e nas Requisições Nº </w:t>
      </w:r>
      <w:r>
        <w:rPr>
          <w:rFonts w:ascii="Verdana" w:hAnsi="Verdana"/>
          <w:b/>
          <w:bCs/>
          <w:sz w:val="20"/>
          <w:szCs w:val="20"/>
        </w:rPr>
        <w:t>219 e 220/2025</w:t>
      </w:r>
      <w:r>
        <w:rPr>
          <w:rFonts w:ascii="Verdana" w:hAnsi="Verdana"/>
          <w:sz w:val="20"/>
          <w:szCs w:val="20"/>
        </w:rPr>
        <w:t xml:space="preserve"> que são partes integrantes deste processo.</w:t>
      </w:r>
    </w:p>
    <w:p>
      <w:pPr>
        <w:pStyle w:val="Normal"/>
        <w:spacing w:lineRule="auto" w:line="276" w:before="57" w:after="57"/>
        <w:jc w:val="both"/>
        <w:rPr>
          <w:rFonts w:ascii="Verdana" w:hAnsi="Verdana"/>
          <w:sz w:val="20"/>
          <w:szCs w:val="20"/>
        </w:rPr>
      </w:pPr>
      <w:r>
        <w:rPr>
          <w:rFonts w:ascii="Verdana" w:hAnsi="Verdana"/>
          <w:sz w:val="20"/>
          <w:szCs w:val="20"/>
        </w:rPr>
        <w:t>8.1.1 Quantitativo da descrição abaixo é referente a distribuição do serviço para Educação Infantil e Ensino fundamental – requisição nº 219 e 2020/2025.</w:t>
      </w:r>
    </w:p>
    <w:p>
      <w:pPr>
        <w:pStyle w:val="Normal"/>
        <w:spacing w:lineRule="auto" w:line="276" w:before="57" w:after="57"/>
        <w:jc w:val="both"/>
        <w:rPr>
          <w:rFonts w:ascii="Verdana" w:hAnsi="Verdana"/>
          <w:b/>
          <w:sz w:val="20"/>
          <w:szCs w:val="20"/>
        </w:rPr>
      </w:pPr>
      <w:r>
        <w:rPr>
          <w:rFonts w:ascii="Verdana" w:hAnsi="Verdana"/>
          <w:b/>
          <w:sz w:val="20"/>
          <w:szCs w:val="20"/>
        </w:rPr>
      </w:r>
    </w:p>
    <w:tbl>
      <w:tblPr>
        <w:tblStyle w:val="Tabelacomgrade"/>
        <w:tblW w:w="9593"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779"/>
        <w:gridCol w:w="1081"/>
        <w:gridCol w:w="735"/>
        <w:gridCol w:w="631"/>
        <w:gridCol w:w="2490"/>
        <w:gridCol w:w="1140"/>
        <w:gridCol w:w="1350"/>
        <w:gridCol w:w="1385"/>
      </w:tblGrid>
      <w:tr>
        <w:trPr>
          <w:trHeight w:val="675" w:hRule="atLeast"/>
        </w:trPr>
        <w:tc>
          <w:tcPr>
            <w:tcW w:w="779"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Item</w:t>
            </w:r>
          </w:p>
        </w:tc>
        <w:tc>
          <w:tcPr>
            <w:tcW w:w="1081"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Qtd Escolas</w:t>
            </w:r>
          </w:p>
        </w:tc>
        <w:tc>
          <w:tcPr>
            <w:tcW w:w="735"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Und</w:t>
            </w:r>
          </w:p>
        </w:tc>
        <w:tc>
          <w:tcPr>
            <w:tcW w:w="631"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Qtd</w:t>
            </w:r>
          </w:p>
        </w:tc>
        <w:tc>
          <w:tcPr>
            <w:tcW w:w="249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Objeto</w:t>
            </w:r>
          </w:p>
        </w:tc>
        <w:tc>
          <w:tcPr>
            <w:tcW w:w="114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R$</w:t>
            </w:r>
          </w:p>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Mensal</w:t>
            </w:r>
          </w:p>
        </w:tc>
        <w:tc>
          <w:tcPr>
            <w:tcW w:w="135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R$ Anual</w:t>
            </w:r>
          </w:p>
        </w:tc>
        <w:tc>
          <w:tcPr>
            <w:tcW w:w="1385"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R$ Total</w:t>
            </w:r>
          </w:p>
        </w:tc>
      </w:tr>
      <w:tr>
        <w:trPr>
          <w:trHeight w:val="1121" w:hRule="atLeast"/>
        </w:trPr>
        <w:tc>
          <w:tcPr>
            <w:tcW w:w="779"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1</w:t>
            </w:r>
          </w:p>
        </w:tc>
        <w:tc>
          <w:tcPr>
            <w:tcW w:w="1081"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23</w:t>
            </w:r>
          </w:p>
        </w:tc>
        <w:tc>
          <w:tcPr>
            <w:tcW w:w="735"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Mes</w:t>
            </w:r>
          </w:p>
        </w:tc>
        <w:tc>
          <w:tcPr>
            <w:tcW w:w="631"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60</w:t>
            </w:r>
          </w:p>
        </w:tc>
        <w:tc>
          <w:tcPr>
            <w:tcW w:w="2490" w:type="dxa"/>
            <w:tcBorders/>
            <w:vAlign w:val="center"/>
          </w:tcPr>
          <w:p>
            <w:pPr>
              <w:pStyle w:val="Normal"/>
              <w:widowControl/>
              <w:suppressAutoHyphens w:val="true"/>
              <w:spacing w:lineRule="auto" w:line="276" w:before="0" w:after="0"/>
              <w:jc w:val="both"/>
              <w:rPr>
                <w:rFonts w:ascii="Verdana" w:hAnsi="Verdana" w:eastAsia="Times New Roman" w:cs="Times New Roman"/>
                <w:kern w:val="0"/>
                <w:sz w:val="20"/>
                <w:szCs w:val="20"/>
                <w:lang w:val="pt-BR" w:eastAsia="pt-BR" w:bidi="ar-SA"/>
              </w:rPr>
            </w:pPr>
            <w:r>
              <w:rPr>
                <w:rFonts w:eastAsia="Times New Roman" w:cs="Times New Roman" w:ascii="Verdana" w:hAnsi="Verdana"/>
                <w:kern w:val="0"/>
                <w:sz w:val="20"/>
                <w:szCs w:val="20"/>
                <w:lang w:val="pt-BR" w:eastAsia="pt-BR" w:bidi="ar-SA"/>
              </w:rPr>
              <w:t>Licença de uso, suporte e manutenção do Sistema Gestão Acadêmica/Escolar</w:t>
            </w:r>
          </w:p>
        </w:tc>
        <w:tc>
          <w:tcPr>
            <w:tcW w:w="114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kern w:val="0"/>
                <w:sz w:val="20"/>
                <w:szCs w:val="20"/>
                <w:lang w:val="pt-BR" w:eastAsia="pt-BR" w:bidi="ar-SA"/>
              </w:rPr>
              <w:t>4.000,00</w:t>
            </w:r>
          </w:p>
        </w:tc>
        <w:tc>
          <w:tcPr>
            <w:tcW w:w="135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kern w:val="0"/>
                <w:sz w:val="20"/>
                <w:szCs w:val="20"/>
                <w:lang w:val="pt-BR" w:eastAsia="pt-BR" w:bidi="ar-SA"/>
              </w:rPr>
              <w:t>48.000,00</w:t>
            </w:r>
          </w:p>
        </w:tc>
        <w:tc>
          <w:tcPr>
            <w:tcW w:w="1385"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kern w:val="0"/>
                <w:sz w:val="20"/>
                <w:szCs w:val="20"/>
                <w:lang w:val="pt-BR" w:eastAsia="pt-BR" w:bidi="ar-SA"/>
              </w:rPr>
              <w:t>288.00,00</w:t>
            </w:r>
          </w:p>
        </w:tc>
      </w:tr>
      <w:tr>
        <w:trPr/>
        <w:tc>
          <w:tcPr>
            <w:tcW w:w="779"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2</w:t>
            </w:r>
          </w:p>
        </w:tc>
        <w:tc>
          <w:tcPr>
            <w:tcW w:w="1081"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23</w:t>
            </w:r>
          </w:p>
        </w:tc>
        <w:tc>
          <w:tcPr>
            <w:tcW w:w="735"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Serv</w:t>
            </w:r>
          </w:p>
        </w:tc>
        <w:tc>
          <w:tcPr>
            <w:tcW w:w="631"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23</w:t>
            </w:r>
          </w:p>
        </w:tc>
        <w:tc>
          <w:tcPr>
            <w:tcW w:w="2490" w:type="dxa"/>
            <w:tcBorders/>
            <w:vAlign w:val="center"/>
          </w:tcPr>
          <w:p>
            <w:pPr>
              <w:pStyle w:val="Normal"/>
              <w:widowControl/>
              <w:suppressAutoHyphens w:val="true"/>
              <w:spacing w:lineRule="auto" w:line="276" w:before="0" w:after="0"/>
              <w:jc w:val="both"/>
              <w:rPr>
                <w:rFonts w:ascii="Verdana" w:hAnsi="Verdana" w:eastAsia="Times New Roman" w:cs="Times New Roman"/>
                <w:kern w:val="0"/>
                <w:sz w:val="20"/>
                <w:szCs w:val="20"/>
                <w:lang w:val="pt-BR" w:eastAsia="pt-BR" w:bidi="ar-SA"/>
              </w:rPr>
            </w:pPr>
            <w:r>
              <w:rPr>
                <w:rFonts w:eastAsia="Times New Roman" w:cs="Times New Roman" w:ascii="Verdana" w:hAnsi="Verdana"/>
                <w:kern w:val="0"/>
                <w:sz w:val="20"/>
                <w:szCs w:val="20"/>
                <w:lang w:val="pt-BR" w:eastAsia="pt-BR" w:bidi="ar-SA"/>
              </w:rPr>
              <w:t>Implantação, instalação, migração, conversão de dados, customização treinamento do Sistema Gestão Acadêmica/Escolar</w:t>
            </w:r>
          </w:p>
        </w:tc>
        <w:tc>
          <w:tcPr>
            <w:tcW w:w="114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kern w:val="0"/>
                <w:sz w:val="20"/>
                <w:szCs w:val="20"/>
                <w:lang w:val="pt-BR" w:eastAsia="pt-BR" w:bidi="ar-SA"/>
              </w:rPr>
              <w:t>1.000,00</w:t>
            </w:r>
          </w:p>
        </w:tc>
        <w:tc>
          <w:tcPr>
            <w:tcW w:w="135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kern w:val="0"/>
                <w:sz w:val="20"/>
                <w:szCs w:val="20"/>
                <w:lang w:val="pt-BR" w:eastAsia="pt-BR" w:bidi="ar-SA"/>
              </w:rPr>
              <w:t>12.000,00</w:t>
            </w:r>
          </w:p>
        </w:tc>
        <w:tc>
          <w:tcPr>
            <w:tcW w:w="1385"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kern w:val="0"/>
                <w:sz w:val="20"/>
                <w:szCs w:val="20"/>
                <w:lang w:val="pt-BR" w:eastAsia="pt-BR" w:bidi="ar-SA"/>
              </w:rPr>
              <w:t>72.000,00</w:t>
            </w:r>
          </w:p>
        </w:tc>
      </w:tr>
      <w:tr>
        <w:trPr/>
        <w:tc>
          <w:tcPr>
            <w:tcW w:w="779"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3</w:t>
            </w:r>
          </w:p>
        </w:tc>
        <w:tc>
          <w:tcPr>
            <w:tcW w:w="1081"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23</w:t>
            </w:r>
          </w:p>
        </w:tc>
        <w:tc>
          <w:tcPr>
            <w:tcW w:w="735"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Mes</w:t>
            </w:r>
          </w:p>
        </w:tc>
        <w:tc>
          <w:tcPr>
            <w:tcW w:w="631"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b/>
                <w:kern w:val="0"/>
                <w:sz w:val="20"/>
                <w:szCs w:val="20"/>
                <w:lang w:val="pt-BR" w:eastAsia="pt-BR" w:bidi="ar-SA"/>
              </w:rPr>
              <w:t>60</w:t>
            </w:r>
          </w:p>
        </w:tc>
        <w:tc>
          <w:tcPr>
            <w:tcW w:w="2490" w:type="dxa"/>
            <w:tcBorders/>
            <w:vAlign w:val="center"/>
          </w:tcPr>
          <w:p>
            <w:pPr>
              <w:pStyle w:val="Normal"/>
              <w:widowControl/>
              <w:suppressAutoHyphens w:val="true"/>
              <w:spacing w:lineRule="auto" w:line="276" w:before="0" w:after="0"/>
              <w:jc w:val="both"/>
              <w:rPr>
                <w:rFonts w:ascii="Verdana" w:hAnsi="Verdana" w:eastAsia="Times New Roman" w:cs="Times New Roman"/>
                <w:kern w:val="0"/>
                <w:sz w:val="20"/>
                <w:szCs w:val="20"/>
                <w:lang w:val="pt-BR" w:eastAsia="pt-BR" w:bidi="ar-SA"/>
              </w:rPr>
            </w:pPr>
            <w:r>
              <w:rPr>
                <w:rFonts w:eastAsia="Times New Roman" w:cs="Times New Roman" w:ascii="Verdana" w:hAnsi="Verdana"/>
                <w:color w:val="000000"/>
                <w:kern w:val="0"/>
                <w:sz w:val="20"/>
                <w:szCs w:val="20"/>
                <w:lang w:val="pt-BR" w:eastAsia="pt-BR" w:bidi="ar-SA"/>
              </w:rPr>
              <w:t>Ambiente Tecnológico – Data Center (SERVIDOR) para Hospedagem do Sistema Contratado</w:t>
            </w:r>
          </w:p>
        </w:tc>
        <w:tc>
          <w:tcPr>
            <w:tcW w:w="114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color w:val="000000"/>
                <w:kern w:val="0"/>
                <w:sz w:val="20"/>
                <w:szCs w:val="20"/>
                <w:lang w:val="pt-BR" w:eastAsia="pt-BR" w:bidi="ar-SA"/>
              </w:rPr>
              <w:t>2.500,00</w:t>
            </w:r>
          </w:p>
        </w:tc>
        <w:tc>
          <w:tcPr>
            <w:tcW w:w="135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color w:val="000000"/>
                <w:kern w:val="0"/>
                <w:sz w:val="20"/>
                <w:szCs w:val="20"/>
                <w:lang w:val="pt-BR" w:eastAsia="pt-BR" w:bidi="ar-SA"/>
              </w:rPr>
              <w:t>30.000,00</w:t>
            </w:r>
          </w:p>
        </w:tc>
        <w:tc>
          <w:tcPr>
            <w:tcW w:w="1385"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color w:val="000000"/>
                <w:kern w:val="0"/>
                <w:sz w:val="20"/>
                <w:szCs w:val="20"/>
                <w:lang w:val="pt-BR" w:eastAsia="pt-BR" w:bidi="ar-SA"/>
              </w:rPr>
              <w:t>180.000,00</w:t>
            </w:r>
          </w:p>
        </w:tc>
      </w:tr>
      <w:tr>
        <w:trPr/>
        <w:tc>
          <w:tcPr>
            <w:tcW w:w="779" w:type="dxa"/>
            <w:tcBorders/>
            <w:vAlign w:val="center"/>
          </w:tcPr>
          <w:p>
            <w:pPr>
              <w:pStyle w:val="Normal"/>
              <w:widowControl/>
              <w:suppressAutoHyphens w:val="true"/>
              <w:spacing w:lineRule="auto" w:line="276" w:before="0" w:after="0"/>
              <w:jc w:val="center"/>
              <w:rPr>
                <w:rFonts w:ascii="Verdana" w:hAnsi="Verdana" w:eastAsia="Times New Roman" w:cs="Times New Roman"/>
                <w:b/>
                <w:kern w:val="0"/>
                <w:sz w:val="20"/>
                <w:szCs w:val="20"/>
                <w:lang w:val="pt-BR" w:eastAsia="pt-BR" w:bidi="ar-SA"/>
              </w:rPr>
            </w:pPr>
            <w:r>
              <w:rPr>
                <w:rFonts w:eastAsia="Times New Roman" w:cs="Times New Roman" w:ascii="Verdana" w:hAnsi="Verdana"/>
                <w:b/>
                <w:kern w:val="0"/>
                <w:sz w:val="20"/>
                <w:szCs w:val="20"/>
                <w:lang w:val="pt-BR" w:eastAsia="pt-BR" w:bidi="ar-SA"/>
              </w:rPr>
            </w:r>
          </w:p>
        </w:tc>
        <w:tc>
          <w:tcPr>
            <w:tcW w:w="1081" w:type="dxa"/>
            <w:tcBorders/>
            <w:vAlign w:val="center"/>
          </w:tcPr>
          <w:p>
            <w:pPr>
              <w:pStyle w:val="Normal"/>
              <w:widowControl/>
              <w:suppressAutoHyphens w:val="true"/>
              <w:spacing w:lineRule="auto" w:line="276" w:before="0" w:after="0"/>
              <w:jc w:val="center"/>
              <w:rPr>
                <w:rFonts w:ascii="Verdana" w:hAnsi="Verdana" w:eastAsia="Times New Roman" w:cs="Times New Roman"/>
                <w:b/>
                <w:kern w:val="0"/>
                <w:sz w:val="20"/>
                <w:szCs w:val="20"/>
                <w:lang w:val="pt-BR" w:eastAsia="pt-BR" w:bidi="ar-SA"/>
              </w:rPr>
            </w:pPr>
            <w:r>
              <w:rPr>
                <w:rFonts w:eastAsia="Times New Roman" w:cs="Times New Roman" w:ascii="Verdana" w:hAnsi="Verdana"/>
                <w:b/>
                <w:kern w:val="0"/>
                <w:sz w:val="20"/>
                <w:szCs w:val="20"/>
                <w:lang w:val="pt-BR" w:eastAsia="pt-BR" w:bidi="ar-SA"/>
              </w:rPr>
            </w:r>
          </w:p>
        </w:tc>
        <w:tc>
          <w:tcPr>
            <w:tcW w:w="735" w:type="dxa"/>
            <w:tcBorders/>
            <w:vAlign w:val="center"/>
          </w:tcPr>
          <w:p>
            <w:pPr>
              <w:pStyle w:val="Normal"/>
              <w:widowControl/>
              <w:suppressAutoHyphens w:val="true"/>
              <w:spacing w:lineRule="auto" w:line="276" w:before="0" w:after="0"/>
              <w:jc w:val="center"/>
              <w:rPr>
                <w:rFonts w:ascii="Verdana" w:hAnsi="Verdana" w:eastAsia="Times New Roman" w:cs="Times New Roman"/>
                <w:b/>
                <w:kern w:val="0"/>
                <w:sz w:val="20"/>
                <w:szCs w:val="20"/>
                <w:lang w:val="pt-BR" w:eastAsia="pt-BR" w:bidi="ar-SA"/>
              </w:rPr>
            </w:pPr>
            <w:r>
              <w:rPr>
                <w:rFonts w:eastAsia="Times New Roman" w:cs="Times New Roman" w:ascii="Verdana" w:hAnsi="Verdana"/>
                <w:b/>
                <w:kern w:val="0"/>
                <w:sz w:val="20"/>
                <w:szCs w:val="20"/>
                <w:lang w:val="pt-BR" w:eastAsia="pt-BR" w:bidi="ar-SA"/>
              </w:rPr>
            </w:r>
          </w:p>
        </w:tc>
        <w:tc>
          <w:tcPr>
            <w:tcW w:w="631" w:type="dxa"/>
            <w:tcBorders/>
            <w:vAlign w:val="center"/>
          </w:tcPr>
          <w:p>
            <w:pPr>
              <w:pStyle w:val="Normal"/>
              <w:widowControl/>
              <w:suppressAutoHyphens w:val="true"/>
              <w:spacing w:lineRule="auto" w:line="276" w:before="0" w:after="0"/>
              <w:jc w:val="center"/>
              <w:rPr>
                <w:rFonts w:ascii="Verdana" w:hAnsi="Verdana" w:eastAsia="Times New Roman" w:cs="Times New Roman"/>
                <w:b/>
                <w:kern w:val="0"/>
                <w:sz w:val="20"/>
                <w:szCs w:val="20"/>
                <w:lang w:val="pt-BR" w:eastAsia="pt-BR" w:bidi="ar-SA"/>
              </w:rPr>
            </w:pPr>
            <w:r>
              <w:rPr>
                <w:rFonts w:eastAsia="Times New Roman" w:cs="Times New Roman" w:ascii="Verdana" w:hAnsi="Verdana"/>
                <w:b/>
                <w:kern w:val="0"/>
                <w:sz w:val="20"/>
                <w:szCs w:val="20"/>
                <w:lang w:val="pt-BR" w:eastAsia="pt-BR" w:bidi="ar-SA"/>
              </w:rPr>
            </w:r>
          </w:p>
        </w:tc>
        <w:tc>
          <w:tcPr>
            <w:tcW w:w="2490" w:type="dxa"/>
            <w:tcBorders/>
            <w:vAlign w:val="center"/>
          </w:tcPr>
          <w:p>
            <w:pPr>
              <w:pStyle w:val="Normal"/>
              <w:widowControl/>
              <w:suppressAutoHyphens w:val="true"/>
              <w:spacing w:lineRule="auto" w:line="276" w:before="0" w:after="0"/>
              <w:jc w:val="center"/>
              <w:rPr>
                <w:rFonts w:ascii="Verdana" w:hAnsi="Verdana" w:eastAsia="Times New Roman" w:cs="Times New Roman"/>
                <w:color w:val="000000"/>
                <w:kern w:val="0"/>
                <w:sz w:val="20"/>
                <w:szCs w:val="20"/>
                <w:lang w:val="pt-BR" w:eastAsia="pt-BR" w:bidi="ar-SA"/>
              </w:rPr>
            </w:pPr>
            <w:r>
              <w:rPr>
                <w:rFonts w:eastAsia="Times New Roman" w:cs="Times New Roman" w:ascii="Verdana" w:hAnsi="Verdana"/>
                <w:color w:val="000000"/>
                <w:kern w:val="0"/>
                <w:sz w:val="20"/>
                <w:szCs w:val="20"/>
                <w:lang w:val="pt-BR" w:eastAsia="pt-BR" w:bidi="ar-SA"/>
              </w:rPr>
            </w:r>
          </w:p>
        </w:tc>
        <w:tc>
          <w:tcPr>
            <w:tcW w:w="114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color w:val="000000"/>
                <w:kern w:val="0"/>
                <w:sz w:val="20"/>
                <w:szCs w:val="20"/>
                <w:lang w:val="pt-BR" w:eastAsia="pt-BR" w:bidi="ar-SA"/>
              </w:rPr>
              <w:t>7.500,00</w:t>
            </w:r>
          </w:p>
        </w:tc>
        <w:tc>
          <w:tcPr>
            <w:tcW w:w="1350"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color w:val="000000"/>
                <w:kern w:val="0"/>
                <w:sz w:val="20"/>
                <w:szCs w:val="20"/>
                <w:lang w:val="pt-BR" w:eastAsia="pt-BR" w:bidi="ar-SA"/>
              </w:rPr>
              <w:t>90.000</w:t>
            </w:r>
          </w:p>
        </w:tc>
        <w:tc>
          <w:tcPr>
            <w:tcW w:w="1385" w:type="dxa"/>
            <w:tcBorders/>
            <w:vAlign w:val="center"/>
          </w:tcPr>
          <w:p>
            <w:pPr>
              <w:pStyle w:val="Normal"/>
              <w:widowControl/>
              <w:suppressAutoHyphens w:val="true"/>
              <w:spacing w:lineRule="auto" w:line="276" w:before="0" w:after="0"/>
              <w:jc w:val="center"/>
              <w:rPr>
                <w:rFonts w:ascii="Verdana" w:hAnsi="Verdana" w:eastAsia="Times New Roman" w:cs="Times New Roman"/>
                <w:kern w:val="0"/>
                <w:sz w:val="20"/>
                <w:szCs w:val="20"/>
                <w:lang w:val="pt-BR" w:eastAsia="pt-BR" w:bidi="ar-SA"/>
              </w:rPr>
            </w:pPr>
            <w:r>
              <w:rPr>
                <w:rFonts w:eastAsia="Times New Roman" w:cs="Times New Roman" w:ascii="Verdana" w:hAnsi="Verdana"/>
                <w:color w:val="000000"/>
                <w:kern w:val="0"/>
                <w:sz w:val="20"/>
                <w:szCs w:val="20"/>
                <w:lang w:val="pt-BR" w:eastAsia="pt-BR" w:bidi="ar-SA"/>
              </w:rPr>
              <w:t>540.000,00</w:t>
            </w:r>
          </w:p>
        </w:tc>
      </w:tr>
    </w:tbl>
    <w:p>
      <w:pPr>
        <w:pStyle w:val="Normal"/>
        <w:spacing w:lineRule="auto" w:line="276" w:before="57" w:after="57"/>
        <w:jc w:val="both"/>
        <w:rPr>
          <w:rFonts w:ascii="Verdana" w:hAnsi="Verdana"/>
          <w:b/>
          <w:sz w:val="20"/>
          <w:szCs w:val="20"/>
        </w:rPr>
      </w:pPr>
      <w:r>
        <w:rPr>
          <w:rFonts w:ascii="Verdana" w:hAnsi="Verdana"/>
          <w:b/>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9. ESTIMATIVA DO VALOR DA CONTRATAÇÃO:</w:t>
      </w:r>
    </w:p>
    <w:p>
      <w:pPr>
        <w:pStyle w:val="Normal"/>
        <w:spacing w:lineRule="auto" w:line="276" w:before="57" w:after="57"/>
        <w:jc w:val="both"/>
        <w:rPr>
          <w:rFonts w:ascii="Verdana" w:hAnsi="Verdana"/>
          <w:sz w:val="20"/>
          <w:szCs w:val="20"/>
        </w:rPr>
      </w:pPr>
      <w:r>
        <w:rPr>
          <w:rFonts w:ascii="Verdana" w:hAnsi="Verdana"/>
          <w:bCs/>
          <w:sz w:val="20"/>
          <w:szCs w:val="20"/>
        </w:rPr>
        <w:t>9.1.</w:t>
      </w:r>
      <w:r>
        <w:rPr>
          <w:rFonts w:ascii="Verdana" w:hAnsi="Verdana"/>
          <w:b/>
          <w:sz w:val="20"/>
          <w:szCs w:val="20"/>
        </w:rPr>
        <w:t xml:space="preserve"> </w:t>
      </w:r>
      <w:r>
        <w:rPr>
          <w:rFonts w:ascii="Verdana" w:hAnsi="Verdana"/>
          <w:color w:val="000000"/>
          <w:sz w:val="20"/>
          <w:szCs w:val="20"/>
        </w:rPr>
        <w:t>Conforme preceitua o Decreto n° 3.268/2022 que regulamenta o Procedimento Administrativo para Pesquisa de Preço para Aquisição de Bens e Contratação de Serviços em Geral, no Âmbito da Administração Pública Direta e Indireta do Município de São Gabriel da Palha -ES.</w:t>
      </w:r>
    </w:p>
    <w:p>
      <w:pPr>
        <w:pStyle w:val="Normal"/>
        <w:spacing w:lineRule="auto" w:line="276" w:before="57" w:after="57"/>
        <w:jc w:val="both"/>
        <w:rPr>
          <w:rFonts w:ascii="Verdana" w:hAnsi="Verdana"/>
          <w:sz w:val="20"/>
          <w:szCs w:val="20"/>
        </w:rPr>
      </w:pPr>
      <w:r>
        <w:rPr>
          <w:rFonts w:ascii="Verdana" w:hAnsi="Verdana"/>
          <w:color w:val="000000"/>
          <w:sz w:val="20"/>
          <w:szCs w:val="20"/>
        </w:rPr>
        <w:t>9.2.</w:t>
      </w:r>
      <w:r>
        <w:rPr>
          <w:rFonts w:ascii="Verdana" w:hAnsi="Verdana"/>
          <w:spacing w:val="-2"/>
          <w:sz w:val="20"/>
          <w:szCs w:val="20"/>
        </w:rPr>
        <w:t xml:space="preserve"> </w:t>
      </w:r>
      <w:r>
        <w:rPr>
          <w:rFonts w:ascii="Verdana" w:hAnsi="Verdana"/>
          <w:sz w:val="20"/>
          <w:szCs w:val="20"/>
        </w:rPr>
        <w:t>O custo</w:t>
      </w:r>
      <w:r>
        <w:rPr>
          <w:rFonts w:ascii="Verdana" w:hAnsi="Verdana"/>
          <w:spacing w:val="-2"/>
          <w:sz w:val="20"/>
          <w:szCs w:val="20"/>
        </w:rPr>
        <w:t xml:space="preserve"> </w:t>
      </w:r>
      <w:r>
        <w:rPr>
          <w:rFonts w:ascii="Verdana" w:hAnsi="Verdana"/>
          <w:sz w:val="20"/>
          <w:szCs w:val="20"/>
        </w:rPr>
        <w:t>total</w:t>
      </w:r>
      <w:r>
        <w:rPr>
          <w:rFonts w:ascii="Verdana" w:hAnsi="Verdana"/>
          <w:spacing w:val="-2"/>
          <w:sz w:val="20"/>
          <w:szCs w:val="20"/>
        </w:rPr>
        <w:t xml:space="preserve"> </w:t>
      </w:r>
      <w:r>
        <w:rPr>
          <w:rFonts w:ascii="Verdana" w:hAnsi="Verdana"/>
          <w:sz w:val="20"/>
          <w:szCs w:val="20"/>
        </w:rPr>
        <w:t>estimado</w:t>
      </w:r>
      <w:r>
        <w:rPr>
          <w:rFonts w:ascii="Verdana" w:hAnsi="Verdana"/>
          <w:spacing w:val="-2"/>
          <w:sz w:val="20"/>
          <w:szCs w:val="20"/>
        </w:rPr>
        <w:t xml:space="preserve"> </w:t>
      </w:r>
      <w:r>
        <w:rPr>
          <w:rFonts w:ascii="Verdana" w:hAnsi="Verdana"/>
          <w:sz w:val="20"/>
          <w:szCs w:val="20"/>
        </w:rPr>
        <w:t>da</w:t>
      </w:r>
      <w:r>
        <w:rPr>
          <w:rFonts w:ascii="Verdana" w:hAnsi="Verdana"/>
          <w:spacing w:val="-2"/>
          <w:sz w:val="20"/>
          <w:szCs w:val="20"/>
        </w:rPr>
        <w:t xml:space="preserve"> </w:t>
      </w:r>
      <w:r>
        <w:rPr>
          <w:rFonts w:ascii="Verdana" w:hAnsi="Verdana"/>
          <w:sz w:val="20"/>
          <w:szCs w:val="20"/>
        </w:rPr>
        <w:t>contratação</w:t>
      </w:r>
      <w:r>
        <w:rPr>
          <w:rFonts w:ascii="Verdana" w:hAnsi="Verdana"/>
          <w:spacing w:val="-2"/>
          <w:sz w:val="20"/>
          <w:szCs w:val="20"/>
        </w:rPr>
        <w:t xml:space="preserve"> conforme contrato vigente </w:t>
      </w:r>
      <w:r>
        <w:rPr>
          <w:rFonts w:ascii="Verdana" w:hAnsi="Verdana"/>
          <w:sz w:val="20"/>
          <w:szCs w:val="20"/>
        </w:rPr>
        <w:t>é</w:t>
      </w:r>
      <w:r>
        <w:rPr>
          <w:rFonts w:ascii="Verdana" w:hAnsi="Verdana"/>
          <w:spacing w:val="-3"/>
          <w:sz w:val="20"/>
          <w:szCs w:val="20"/>
        </w:rPr>
        <w:t xml:space="preserve"> de </w:t>
      </w:r>
      <w:r>
        <w:rPr>
          <w:rFonts w:ascii="Verdana" w:hAnsi="Verdana"/>
          <w:b/>
          <w:bCs/>
          <w:sz w:val="20"/>
          <w:szCs w:val="20"/>
        </w:rPr>
        <w:t>R$90.000,00</w:t>
      </w:r>
      <w:r>
        <w:rPr>
          <w:rFonts w:ascii="Verdana" w:hAnsi="Verdana"/>
          <w:sz w:val="20"/>
          <w:szCs w:val="20"/>
        </w:rPr>
        <w:t xml:space="preserve"> (oitenta e quatro mil reais) anual, estima-se, a partir da média calculada na Pesquisa de Mercado, que o valor do Licenciamento Mensal, bem como o Serviço de Hospedagem (Servidor) será pago em 12 (doze) parcelas mensalmente de </w:t>
      </w:r>
      <w:r>
        <w:rPr>
          <w:rFonts w:ascii="Verdana" w:hAnsi="Verdana"/>
          <w:b/>
          <w:bCs/>
          <w:sz w:val="20"/>
          <w:szCs w:val="20"/>
        </w:rPr>
        <w:t>R$7.500,00</w:t>
      </w:r>
      <w:r>
        <w:rPr>
          <w:rFonts w:ascii="Verdana" w:hAnsi="Verdana"/>
          <w:sz w:val="20"/>
          <w:szCs w:val="20"/>
        </w:rPr>
        <w:t xml:space="preserve"> (sete mil reais), ficando assim estimado o valor global do contrato </w:t>
      </w:r>
      <w:r>
        <w:rPr>
          <w:rFonts w:ascii="Verdana" w:hAnsi="Verdana"/>
          <w:b/>
          <w:bCs/>
          <w:sz w:val="20"/>
          <w:szCs w:val="20"/>
        </w:rPr>
        <w:t>R$ 540.000,00</w:t>
      </w:r>
      <w:r>
        <w:rPr>
          <w:rFonts w:ascii="Verdana" w:hAnsi="Verdana"/>
          <w:sz w:val="20"/>
          <w:szCs w:val="20"/>
        </w:rPr>
        <w:t xml:space="preserve"> (quinhentos e quarenta mil reais)</w:t>
      </w:r>
    </w:p>
    <w:p>
      <w:pPr>
        <w:pStyle w:val="Normal"/>
        <w:spacing w:lineRule="auto" w:line="276" w:before="57" w:after="57"/>
        <w:jc w:val="both"/>
        <w:rPr>
          <w:rFonts w:ascii="Verdana" w:hAnsi="Verdana"/>
          <w:sz w:val="20"/>
          <w:szCs w:val="20"/>
        </w:rPr>
      </w:pPr>
      <w:r>
        <w:rPr>
          <w:rFonts w:ascii="Verdana" w:hAnsi="Verdana"/>
          <w:sz w:val="20"/>
          <w:szCs w:val="20"/>
        </w:rPr>
        <w:t>9.3. O custo total da Implantação, Instalação, Migração e Conversão de Dados serão pagos em parcela única estando o valor já incluso no valor global do contrato</w:t>
      </w:r>
    </w:p>
    <w:p>
      <w:pPr>
        <w:pStyle w:val="Normal"/>
        <w:spacing w:lineRule="auto" w:line="276" w:before="57" w:after="57"/>
        <w:jc w:val="both"/>
        <w:rPr>
          <w:rFonts w:ascii="Verdana" w:hAnsi="Verdana"/>
          <w:sz w:val="20"/>
          <w:szCs w:val="20"/>
          <w:highlight w:val="yellow"/>
        </w:rPr>
      </w:pPr>
      <w:r>
        <w:rPr>
          <w:rFonts w:ascii="Verdana" w:hAnsi="Verdana"/>
          <w:sz w:val="20"/>
          <w:szCs w:val="20"/>
          <w:highlight w:val="yellow"/>
        </w:rPr>
      </w:r>
    </w:p>
    <w:p>
      <w:pPr>
        <w:pStyle w:val="Normal"/>
        <w:spacing w:lineRule="auto" w:line="276" w:before="57" w:after="57"/>
        <w:jc w:val="both"/>
        <w:rPr>
          <w:rFonts w:ascii="Verdana" w:hAnsi="Verdana"/>
          <w:sz w:val="20"/>
          <w:szCs w:val="20"/>
        </w:rPr>
      </w:pPr>
      <w:r>
        <w:rPr>
          <w:rFonts w:ascii="Verdana" w:hAnsi="Verdana"/>
          <w:b/>
          <w:sz w:val="20"/>
          <w:szCs w:val="20"/>
        </w:rPr>
        <w:t>10. DESCRIÇÃO DA SOLUÇÃO COMO UM TODO</w:t>
      </w:r>
    </w:p>
    <w:p>
      <w:pPr>
        <w:pStyle w:val="Normal"/>
        <w:spacing w:lineRule="auto" w:line="276" w:before="57" w:after="57"/>
        <w:jc w:val="both"/>
        <w:rPr>
          <w:rFonts w:ascii="Verdana" w:hAnsi="Verdana"/>
          <w:sz w:val="20"/>
          <w:szCs w:val="20"/>
        </w:rPr>
      </w:pPr>
      <w:r>
        <w:rPr>
          <w:rFonts w:ascii="Verdana" w:hAnsi="Verdana"/>
          <w:bCs/>
          <w:sz w:val="20"/>
          <w:szCs w:val="20"/>
        </w:rPr>
        <w:t>10.1</w:t>
      </w:r>
      <w:r>
        <w:rPr>
          <w:rFonts w:ascii="Verdana" w:hAnsi="Verdana"/>
          <w:b/>
          <w:sz w:val="20"/>
          <w:szCs w:val="20"/>
        </w:rPr>
        <w:t>.</w:t>
      </w:r>
      <w:r>
        <w:rPr>
          <w:rFonts w:ascii="Verdana" w:hAnsi="Verdana"/>
          <w:sz w:val="20"/>
          <w:szCs w:val="20"/>
        </w:rPr>
        <w:t xml:space="preserve"> A proposta de solução inclui a implementação e o suporte de um software de gestão educacional que abrange módulos pedagógicos fundamentais. Esses módulos oferecem funcionalidades para o acompanhamento pedagógico, geração de relatórios de desempenho, gestão de turmas e controle de matrículas, que são indispensáveis para o funcionamento eficiente e organizado da rede escolar. Essa estrutura visa atender às demandas da administração escolar, facilitando o trabalho da equipe e promovendo a integração das informações educacionais.</w:t>
      </w:r>
    </w:p>
    <w:p>
      <w:pPr>
        <w:pStyle w:val="Normal"/>
        <w:spacing w:lineRule="auto" w:line="276" w:before="57" w:after="57"/>
        <w:jc w:val="both"/>
        <w:rPr>
          <w:rFonts w:ascii="Verdana" w:hAnsi="Verdana"/>
          <w:sz w:val="20"/>
          <w:szCs w:val="20"/>
        </w:rPr>
      </w:pPr>
      <w:r>
        <w:rPr>
          <w:rFonts w:ascii="Verdana" w:hAnsi="Verdana"/>
          <w:sz w:val="20"/>
          <w:szCs w:val="20"/>
        </w:rPr>
        <w:t>10.2. A escolha da contratação permitirá o fornecimento de dados gerenciais, administrativos e estatísticos, dentre outros essenciais à gestão municipal educacional, direção escolar, além da otimização dos trabalhos nas unidades escolares, permitindo o conhecimento profundo da educação local de forma global, possibilitando um melhor planejamento estratégico para uma educação de excelência.</w:t>
      </w:r>
    </w:p>
    <w:p>
      <w:pPr>
        <w:pStyle w:val="Normal"/>
        <w:spacing w:lineRule="auto" w:line="276" w:before="57" w:after="57"/>
        <w:jc w:val="both"/>
        <w:rPr>
          <w:rFonts w:ascii="Verdana" w:hAnsi="Verdana"/>
          <w:sz w:val="20"/>
          <w:szCs w:val="20"/>
        </w:rPr>
      </w:pPr>
      <w:r>
        <w:rPr>
          <w:rFonts w:ascii="Verdana" w:hAnsi="Verdana"/>
          <w:sz w:val="20"/>
          <w:szCs w:val="20"/>
        </w:rPr>
      </w:r>
    </w:p>
    <w:p>
      <w:pPr>
        <w:pStyle w:val="Normal"/>
        <w:spacing w:lineRule="auto" w:line="276" w:before="57" w:after="57"/>
        <w:jc w:val="both"/>
        <w:rPr>
          <w:rFonts w:ascii="Verdana" w:hAnsi="Verdana"/>
          <w:sz w:val="20"/>
          <w:szCs w:val="20"/>
        </w:rPr>
      </w:pPr>
      <w:r>
        <w:rPr>
          <w:rFonts w:ascii="Verdana" w:hAnsi="Verdana"/>
          <w:b/>
          <w:color w:val="000000"/>
          <w:sz w:val="20"/>
          <w:szCs w:val="20"/>
        </w:rPr>
        <w:t>11. JUSTIFICATIVA PARA O PARCELAMENTO OU NÃO DA SOLUÇÃO</w:t>
      </w:r>
    </w:p>
    <w:p>
      <w:pPr>
        <w:pStyle w:val="Normal"/>
        <w:spacing w:lineRule="auto" w:line="276" w:before="57" w:after="57"/>
        <w:ind w:right="-425"/>
        <w:jc w:val="both"/>
        <w:rPr>
          <w:rFonts w:ascii="Verdana" w:hAnsi="Verdana"/>
          <w:sz w:val="20"/>
          <w:szCs w:val="20"/>
        </w:rPr>
      </w:pPr>
      <w:r>
        <w:rPr>
          <w:rFonts w:ascii="Verdana" w:hAnsi="Verdana"/>
          <w:bCs/>
          <w:sz w:val="20"/>
          <w:szCs w:val="20"/>
        </w:rPr>
        <w:t>11.1.</w:t>
      </w:r>
      <w:r>
        <w:rPr>
          <w:rFonts w:ascii="Verdana" w:hAnsi="Verdana"/>
          <w:sz w:val="20"/>
          <w:szCs w:val="20"/>
        </w:rPr>
        <w:t xml:space="preserve"> A contratação será parcelada, tendo em vista que a contratante fará a instalação e dará suporte tecnológico e de capacitação aos profissionais envolvidos, de acordo com os itens especificados na Solicitação de compras de materiais ou serviços Nº 219 e 220/2025.</w:t>
      </w:r>
    </w:p>
    <w:p>
      <w:pPr>
        <w:pStyle w:val="Normal"/>
        <w:spacing w:lineRule="auto" w:line="276" w:before="57" w:after="57"/>
        <w:ind w:right="-425"/>
        <w:jc w:val="both"/>
        <w:rPr>
          <w:rFonts w:ascii="Verdana" w:hAnsi="Verdana"/>
          <w:sz w:val="20"/>
          <w:szCs w:val="20"/>
        </w:rPr>
      </w:pPr>
      <w:r>
        <w:rPr>
          <w:rFonts w:ascii="Verdana" w:hAnsi="Verdana"/>
          <w:sz w:val="20"/>
          <w:szCs w:val="20"/>
        </w:rPr>
      </w:r>
    </w:p>
    <w:p>
      <w:pPr>
        <w:pStyle w:val="Normal"/>
        <w:spacing w:lineRule="auto" w:line="276" w:before="57" w:after="57"/>
        <w:ind w:right="-425"/>
        <w:jc w:val="both"/>
        <w:rPr>
          <w:rFonts w:ascii="Verdana" w:hAnsi="Verdana"/>
          <w:sz w:val="20"/>
          <w:szCs w:val="20"/>
        </w:rPr>
      </w:pPr>
      <w:r>
        <w:rPr>
          <w:rFonts w:ascii="Verdana" w:hAnsi="Verdana"/>
          <w:b/>
          <w:sz w:val="20"/>
          <w:szCs w:val="20"/>
        </w:rPr>
        <w:t>12. RESULTADOS PRETENDIDOS COM A CONTRATAÇÃO</w:t>
      </w:r>
    </w:p>
    <w:p>
      <w:pPr>
        <w:pStyle w:val="Normal"/>
        <w:spacing w:lineRule="auto" w:line="276" w:before="57" w:after="57"/>
        <w:jc w:val="both"/>
        <w:rPr>
          <w:rFonts w:ascii="Verdana" w:hAnsi="Verdana"/>
          <w:sz w:val="20"/>
          <w:szCs w:val="20"/>
        </w:rPr>
      </w:pPr>
      <w:r>
        <w:rPr>
          <w:rFonts w:ascii="Verdana" w:hAnsi="Verdana"/>
          <w:bCs/>
          <w:sz w:val="20"/>
          <w:szCs w:val="20"/>
        </w:rPr>
        <w:t>12.1</w:t>
      </w:r>
      <w:r>
        <w:rPr>
          <w:rFonts w:ascii="Verdana" w:hAnsi="Verdana"/>
          <w:b/>
          <w:sz w:val="20"/>
          <w:szCs w:val="20"/>
        </w:rPr>
        <w:t>.</w:t>
      </w:r>
      <w:r>
        <w:rPr>
          <w:rFonts w:ascii="Verdana" w:hAnsi="Verdana"/>
          <w:sz w:val="20"/>
          <w:szCs w:val="20"/>
        </w:rPr>
        <w:t xml:space="preserve"> Os resultados pretendidos com a contratação têm como pilar manter os ambientes escolares adequados e seguros em conformidade com as adaptações às novas Legislações.</w:t>
      </w:r>
    </w:p>
    <w:p>
      <w:pPr>
        <w:pStyle w:val="Normal"/>
        <w:spacing w:lineRule="auto" w:line="276" w:before="57" w:after="57"/>
        <w:ind w:right="-425"/>
        <w:jc w:val="both"/>
        <w:rPr>
          <w:rFonts w:ascii="Verdana" w:hAnsi="Verdana"/>
          <w:sz w:val="20"/>
          <w:szCs w:val="20"/>
        </w:rPr>
      </w:pPr>
      <w:r>
        <w:rPr>
          <w:rFonts w:ascii="Verdana" w:hAnsi="Verdana"/>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13. PROVIDÊNCIAS A SEREM ADOTADAS</w:t>
      </w:r>
    </w:p>
    <w:p>
      <w:pPr>
        <w:pStyle w:val="Normal"/>
        <w:spacing w:lineRule="auto" w:line="276" w:before="57" w:after="57"/>
        <w:jc w:val="both"/>
        <w:rPr>
          <w:rFonts w:ascii="Verdana" w:hAnsi="Verdana"/>
          <w:sz w:val="20"/>
          <w:szCs w:val="20"/>
        </w:rPr>
      </w:pPr>
      <w:r>
        <w:rPr>
          <w:rFonts w:ascii="Verdana" w:hAnsi="Verdana"/>
          <w:bCs/>
          <w:sz w:val="20"/>
          <w:szCs w:val="20"/>
        </w:rPr>
        <w:t>13.1.</w:t>
      </w:r>
      <w:r>
        <w:rPr>
          <w:rFonts w:ascii="Verdana" w:hAnsi="Verdana"/>
          <w:b/>
          <w:sz w:val="20"/>
          <w:szCs w:val="20"/>
        </w:rPr>
        <w:t xml:space="preserve"> </w:t>
      </w:r>
      <w:r>
        <w:rPr>
          <w:rFonts w:ascii="Verdana" w:hAnsi="Verdana"/>
          <w:sz w:val="20"/>
          <w:szCs w:val="20"/>
        </w:rPr>
        <w:t>A Secretaria Municipal de Educação deverá acompanhar, fiscalizar, comprovar, e relatar, por escrito, as eventuais irregularidades na execução dos serviços. Deverão ser nomeados quantidade de fiscais suficientes para um efetivo acompanhamento da execução do contrato.</w:t>
      </w:r>
    </w:p>
    <w:p>
      <w:pPr>
        <w:pStyle w:val="Normal"/>
        <w:spacing w:lineRule="auto" w:line="276" w:before="57" w:after="57"/>
        <w:ind w:right="-425"/>
        <w:jc w:val="both"/>
        <w:rPr>
          <w:rFonts w:ascii="Verdana" w:hAnsi="Verdana"/>
          <w:sz w:val="20"/>
          <w:szCs w:val="20"/>
        </w:rPr>
      </w:pPr>
      <w:r>
        <w:rPr>
          <w:rFonts w:ascii="Verdana" w:hAnsi="Verdana"/>
          <w:sz w:val="20"/>
          <w:szCs w:val="20"/>
        </w:rPr>
        <w:t>13.2. Aquisição de Software Educacional através de abertura de licitação.</w:t>
      </w:r>
    </w:p>
    <w:p>
      <w:pPr>
        <w:pStyle w:val="Normal"/>
        <w:spacing w:lineRule="auto" w:line="276" w:before="57" w:after="57"/>
        <w:ind w:right="-425"/>
        <w:jc w:val="both"/>
        <w:rPr>
          <w:rFonts w:ascii="Verdana" w:hAnsi="Verdana"/>
          <w:sz w:val="20"/>
          <w:szCs w:val="20"/>
        </w:rPr>
      </w:pPr>
      <w:r>
        <w:rPr>
          <w:rFonts w:ascii="Verdana" w:hAnsi="Verdana"/>
          <w:sz w:val="20"/>
          <w:szCs w:val="20"/>
        </w:rPr>
        <w:t>13.3. A execução do objeto seguira da seguinte forma:</w:t>
      </w:r>
    </w:p>
    <w:p>
      <w:pPr>
        <w:pStyle w:val="Standard"/>
        <w:suppressAutoHyphens w:val="false"/>
        <w:spacing w:lineRule="auto" w:line="276" w:before="57" w:after="57"/>
        <w:jc w:val="both"/>
        <w:textAlignment w:val="auto"/>
        <w:rPr>
          <w:rFonts w:ascii="Verdana" w:hAnsi="Verdana"/>
          <w:b/>
          <w:kern w:val="0"/>
          <w:sz w:val="20"/>
          <w:szCs w:val="20"/>
          <w:lang w:eastAsia="pt-BR"/>
        </w:rPr>
      </w:pPr>
      <w:r>
        <w:rPr>
          <w:rFonts w:ascii="Verdana" w:hAnsi="Verdana"/>
          <w:b/>
          <w:kern w:val="0"/>
          <w:sz w:val="20"/>
          <w:szCs w:val="20"/>
          <w:lang w:eastAsia="pt-BR"/>
        </w:rPr>
      </w:r>
    </w:p>
    <w:p>
      <w:pPr>
        <w:pStyle w:val="Standard"/>
        <w:suppressAutoHyphens w:val="false"/>
        <w:spacing w:lineRule="auto" w:line="276" w:before="57" w:after="57"/>
        <w:jc w:val="both"/>
        <w:textAlignment w:val="auto"/>
        <w:rPr>
          <w:rFonts w:ascii="Verdana" w:hAnsi="Verdana"/>
          <w:sz w:val="20"/>
          <w:szCs w:val="20"/>
        </w:rPr>
      </w:pPr>
      <w:r>
        <w:rPr>
          <w:rFonts w:ascii="Verdana" w:hAnsi="Verdana"/>
          <w:b/>
          <w:kern w:val="0"/>
          <w:sz w:val="20"/>
          <w:szCs w:val="20"/>
          <w:lang w:eastAsia="pt-BR"/>
        </w:rPr>
        <w:t>Cronograma:</w:t>
      </w:r>
    </w:p>
    <w:p>
      <w:pPr>
        <w:pStyle w:val="Standard"/>
        <w:suppressAutoHyphens w:val="false"/>
        <w:spacing w:lineRule="auto" w:line="276" w:before="57" w:after="57"/>
        <w:jc w:val="both"/>
        <w:textAlignment w:val="auto"/>
        <w:rPr>
          <w:rFonts w:ascii="Verdana" w:hAnsi="Verdana"/>
          <w:sz w:val="20"/>
          <w:szCs w:val="20"/>
        </w:rPr>
      </w:pPr>
      <w:r>
        <w:rPr>
          <w:rFonts w:ascii="Verdana" w:hAnsi="Verdana"/>
          <w:bCs/>
          <w:sz w:val="20"/>
          <w:szCs w:val="20"/>
        </w:rPr>
        <w:t>Os prazos serão calculados a partir da data de assinatura do contrato, e o cronograma a seguir será elaborado de maneira individualizada, levando em consideração a data de início, que corresponde à assinatura do contrato e/ou autorização de fornecimento. É importante ressaltar que os prazos não se acumularão, ou seja, serão considerados de forma independente, com a devida atenção aos seus itens e aos prazos correspondentes no cronograma</w:t>
      </w:r>
    </w:p>
    <w:p>
      <w:pPr>
        <w:pStyle w:val="Normal"/>
        <w:spacing w:lineRule="auto" w:line="276" w:before="57" w:after="57"/>
        <w:ind w:right="-425"/>
        <w:jc w:val="both"/>
        <w:rPr>
          <w:rFonts w:ascii="Verdana" w:hAnsi="Verdana"/>
          <w:bCs/>
          <w:sz w:val="20"/>
          <w:szCs w:val="20"/>
        </w:rPr>
      </w:pPr>
      <w:r>
        <w:rPr>
          <w:rFonts w:ascii="Verdana" w:hAnsi="Verdana"/>
          <w:bCs/>
          <w:sz w:val="20"/>
          <w:szCs w:val="20"/>
        </w:rPr>
      </w:r>
    </w:p>
    <w:tbl>
      <w:tblPr>
        <w:tblW w:w="9465" w:type="dxa"/>
        <w:jc w:val="left"/>
        <w:tblInd w:w="-55" w:type="dxa"/>
        <w:tblLayout w:type="fixed"/>
        <w:tblCellMar>
          <w:top w:w="15" w:type="dxa"/>
          <w:left w:w="15" w:type="dxa"/>
          <w:bottom w:w="15" w:type="dxa"/>
          <w:right w:w="15" w:type="dxa"/>
        </w:tblCellMar>
        <w:tblLook w:firstRow="0" w:noVBand="0" w:lastRow="0" w:firstColumn="0" w:lastColumn="0" w:noHBand="0" w:val="0000"/>
      </w:tblPr>
      <w:tblGrid>
        <w:gridCol w:w="5295"/>
        <w:gridCol w:w="1817"/>
        <w:gridCol w:w="2353"/>
      </w:tblGrid>
      <w:tr>
        <w:trPr>
          <w:tblHeader w:val="true"/>
        </w:trPr>
        <w:tc>
          <w:tcPr>
            <w:tcW w:w="5295"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
                <w:bCs/>
                <w:kern w:val="0"/>
                <w:sz w:val="20"/>
                <w:szCs w:val="20"/>
                <w:lang w:eastAsia="pt-BR"/>
              </w:rPr>
              <w:t>Atividades</w:t>
            </w:r>
          </w:p>
        </w:tc>
        <w:tc>
          <w:tcPr>
            <w:tcW w:w="1817"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
                <w:bCs/>
                <w:kern w:val="0"/>
                <w:sz w:val="20"/>
                <w:szCs w:val="20"/>
                <w:lang w:eastAsia="pt-BR"/>
              </w:rPr>
              <w:t>Prazo estimado</w:t>
            </w:r>
          </w:p>
        </w:tc>
        <w:tc>
          <w:tcPr>
            <w:tcW w:w="2353"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
                <w:bCs/>
                <w:kern w:val="0"/>
                <w:sz w:val="20"/>
                <w:szCs w:val="20"/>
                <w:lang w:eastAsia="pt-BR"/>
              </w:rPr>
              <w:t>Forma de execução</w:t>
            </w:r>
          </w:p>
        </w:tc>
      </w:tr>
      <w:tr>
        <w:trPr/>
        <w:tc>
          <w:tcPr>
            <w:tcW w:w="5295"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Concessão da licença de uso</w:t>
            </w:r>
          </w:p>
        </w:tc>
        <w:tc>
          <w:tcPr>
            <w:tcW w:w="1817"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Até 2 dias</w:t>
            </w:r>
          </w:p>
        </w:tc>
        <w:tc>
          <w:tcPr>
            <w:tcW w:w="2353"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Remoto</w:t>
            </w:r>
          </w:p>
        </w:tc>
      </w:tr>
      <w:tr>
        <w:trPr/>
        <w:tc>
          <w:tcPr>
            <w:tcW w:w="5295"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Implantação do sistema e configuração inicial</w:t>
            </w:r>
          </w:p>
        </w:tc>
        <w:tc>
          <w:tcPr>
            <w:tcW w:w="1817"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Até 5 dias</w:t>
            </w:r>
          </w:p>
        </w:tc>
        <w:tc>
          <w:tcPr>
            <w:tcW w:w="2353"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Presencial</w:t>
            </w:r>
          </w:p>
        </w:tc>
      </w:tr>
      <w:tr>
        <w:trPr/>
        <w:tc>
          <w:tcPr>
            <w:tcW w:w="5295"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Treinamento de gestores e usuários finais</w:t>
            </w:r>
          </w:p>
        </w:tc>
        <w:tc>
          <w:tcPr>
            <w:tcW w:w="1817"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Até 15 dias</w:t>
            </w:r>
          </w:p>
        </w:tc>
        <w:tc>
          <w:tcPr>
            <w:tcW w:w="2353"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Presencial</w:t>
            </w:r>
          </w:p>
        </w:tc>
      </w:tr>
      <w:tr>
        <w:trPr/>
        <w:tc>
          <w:tcPr>
            <w:tcW w:w="5295"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Migração e validação de dados</w:t>
            </w:r>
          </w:p>
        </w:tc>
        <w:tc>
          <w:tcPr>
            <w:tcW w:w="1817"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Até 8 dias</w:t>
            </w:r>
          </w:p>
        </w:tc>
        <w:tc>
          <w:tcPr>
            <w:tcW w:w="2353"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Presencial</w:t>
            </w:r>
          </w:p>
        </w:tc>
      </w:tr>
      <w:tr>
        <w:trPr/>
        <w:tc>
          <w:tcPr>
            <w:tcW w:w="5295"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
                <w:bCs/>
                <w:kern w:val="0"/>
                <w:sz w:val="20"/>
                <w:szCs w:val="20"/>
                <w:lang w:eastAsia="pt-BR"/>
              </w:rPr>
              <w:t>Total do Projeto</w:t>
            </w:r>
          </w:p>
        </w:tc>
        <w:tc>
          <w:tcPr>
            <w:tcW w:w="1817"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
                <w:bCs/>
                <w:kern w:val="0"/>
                <w:sz w:val="20"/>
                <w:szCs w:val="20"/>
                <w:lang w:eastAsia="pt-BR"/>
              </w:rPr>
              <w:t>30 dias</w:t>
            </w:r>
          </w:p>
        </w:tc>
        <w:tc>
          <w:tcPr>
            <w:tcW w:w="2353"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napToGrid w:val="false"/>
              <w:spacing w:lineRule="auto" w:line="276" w:before="0" w:after="0"/>
              <w:jc w:val="center"/>
              <w:textAlignment w:val="auto"/>
              <w:rPr>
                <w:rFonts w:ascii="Verdana" w:hAnsi="Verdana"/>
                <w:bCs/>
                <w:kern w:val="0"/>
                <w:sz w:val="20"/>
                <w:szCs w:val="20"/>
                <w:lang w:eastAsia="pt-BR"/>
              </w:rPr>
            </w:pPr>
            <w:r>
              <w:rPr>
                <w:rFonts w:ascii="Verdana" w:hAnsi="Verdana"/>
                <w:bCs/>
                <w:kern w:val="0"/>
                <w:sz w:val="20"/>
                <w:szCs w:val="20"/>
                <w:lang w:eastAsia="pt-BR"/>
              </w:rPr>
            </w:r>
          </w:p>
        </w:tc>
      </w:tr>
      <w:tr>
        <w:trPr/>
        <w:tc>
          <w:tcPr>
            <w:tcW w:w="5295"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Suporte técnico (remoto contínuo, visitas presenciais bimestrais, manutenção preventiva e corretiva in loco quando necessário)</w:t>
            </w:r>
          </w:p>
        </w:tc>
        <w:tc>
          <w:tcPr>
            <w:tcW w:w="1817"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Durante toda a vigência contratual</w:t>
            </w:r>
          </w:p>
        </w:tc>
        <w:tc>
          <w:tcPr>
            <w:tcW w:w="2353"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Presencial e Remoto</w:t>
            </w:r>
          </w:p>
        </w:tc>
      </w:tr>
      <w:tr>
        <w:trPr/>
        <w:tc>
          <w:tcPr>
            <w:tcW w:w="5295"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Serviços de computação em nuvem (provisionamento, administração e manutenção)</w:t>
            </w:r>
          </w:p>
        </w:tc>
        <w:tc>
          <w:tcPr>
            <w:tcW w:w="1817"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Durante toda a vigência contratual</w:t>
            </w:r>
          </w:p>
        </w:tc>
        <w:tc>
          <w:tcPr>
            <w:tcW w:w="2353" w:type="dxa"/>
            <w:tcBorders>
              <w:top w:val="single" w:sz="4" w:space="0" w:color="000000"/>
              <w:left w:val="single" w:sz="4" w:space="0" w:color="000000"/>
              <w:bottom w:val="single" w:sz="4" w:space="0" w:color="000000"/>
              <w:right w:val="single" w:sz="4" w:space="0" w:color="000000"/>
            </w:tcBorders>
            <w:vAlign w:val="center"/>
          </w:tcPr>
          <w:p>
            <w:pPr>
              <w:pStyle w:val="Standard"/>
              <w:suppressAutoHyphens w:val="false"/>
              <w:spacing w:lineRule="auto" w:line="276" w:before="0" w:after="0"/>
              <w:jc w:val="center"/>
              <w:textAlignment w:val="auto"/>
              <w:rPr>
                <w:rFonts w:ascii="Verdana" w:hAnsi="Verdana"/>
                <w:sz w:val="20"/>
                <w:szCs w:val="20"/>
              </w:rPr>
            </w:pPr>
            <w:r>
              <w:rPr>
                <w:rFonts w:ascii="Verdana" w:hAnsi="Verdana"/>
                <w:bCs/>
                <w:kern w:val="0"/>
                <w:sz w:val="20"/>
                <w:szCs w:val="20"/>
                <w:lang w:eastAsia="pt-BR"/>
              </w:rPr>
              <w:t>Remoto</w:t>
            </w:r>
          </w:p>
        </w:tc>
      </w:tr>
    </w:tbl>
    <w:p>
      <w:pPr>
        <w:pStyle w:val="Standard"/>
        <w:numPr>
          <w:ilvl w:val="0"/>
          <w:numId w:val="0"/>
        </w:numPr>
        <w:suppressAutoHyphens w:val="false"/>
        <w:spacing w:lineRule="auto" w:line="276" w:before="57" w:after="57"/>
        <w:ind w:hanging="0" w:left="0"/>
        <w:jc w:val="both"/>
        <w:textAlignment w:val="auto"/>
        <w:outlineLvl w:val="0"/>
        <w:rPr>
          <w:rFonts w:ascii="Verdana" w:hAnsi="Verdana"/>
          <w:b/>
          <w:kern w:val="0"/>
          <w:sz w:val="20"/>
          <w:szCs w:val="20"/>
          <w:lang w:eastAsia="pt-BR"/>
        </w:rPr>
      </w:pPr>
      <w:r>
        <w:rPr>
          <w:rFonts w:ascii="Verdana" w:hAnsi="Verdana"/>
          <w:b/>
          <w:kern w:val="0"/>
          <w:sz w:val="20"/>
          <w:szCs w:val="20"/>
          <w:lang w:eastAsia="pt-BR"/>
        </w:rPr>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
          <w:kern w:val="0"/>
          <w:sz w:val="20"/>
          <w:szCs w:val="20"/>
          <w:lang w:eastAsia="pt-BR"/>
        </w:rPr>
        <w:t>Implantação do Sistema</w:t>
      </w:r>
    </w:p>
    <w:p>
      <w:pPr>
        <w:pStyle w:val="Standard"/>
        <w:numPr>
          <w:ilvl w:val="0"/>
          <w:numId w:val="0"/>
        </w:numPr>
        <w:suppressAutoHyphens w:val="false"/>
        <w:spacing w:lineRule="auto" w:line="276" w:before="57" w:after="57"/>
        <w:ind w:hanging="0" w:left="0"/>
        <w:jc w:val="both"/>
        <w:textAlignment w:val="auto"/>
        <w:outlineLvl w:val="0"/>
        <w:rPr>
          <w:rFonts w:ascii="Verdana" w:hAnsi="Verdana"/>
          <w:b/>
          <w:bCs/>
          <w:sz w:val="20"/>
          <w:szCs w:val="20"/>
        </w:rPr>
      </w:pPr>
      <w:r>
        <w:rPr>
          <w:rFonts w:ascii="Verdana" w:hAnsi="Verdana"/>
          <w:b/>
          <w:bCs/>
          <w:kern w:val="0"/>
          <w:sz w:val="20"/>
          <w:szCs w:val="20"/>
          <w:lang w:eastAsia="pt-BR"/>
        </w:rPr>
        <w:t>Forma de Execução</w:t>
      </w:r>
    </w:p>
    <w:p>
      <w:pPr>
        <w:pStyle w:val="Normal"/>
        <w:spacing w:lineRule="auto" w:line="276" w:before="57" w:after="57"/>
        <w:ind w:right="-425"/>
        <w:jc w:val="both"/>
        <w:rPr>
          <w:rFonts w:ascii="Verdana" w:hAnsi="Verdana"/>
          <w:sz w:val="20"/>
          <w:szCs w:val="20"/>
        </w:rPr>
      </w:pPr>
      <w:r>
        <w:rPr>
          <w:rFonts w:ascii="Verdana" w:hAnsi="Verdana"/>
          <w:bCs/>
          <w:sz w:val="20"/>
          <w:szCs w:val="20"/>
        </w:rPr>
        <w:t>O processo de implantação do sistema deverá ser realizado de forma totalmente presencial, em conjunto com os servidores da CONTRATANTE. Esta etapa corresponde à efetiva instalação, configuração e operacionalização da solução tecnológica nos equipamentos da Administração, observando critérios técnicos e metodológicos previamente estabelecidos.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O sistema, será instalado e operacionalizado presencialmente nas unidades indicadas pela Secretaria Municipal de Educação.</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
          <w:bCs/>
          <w:kern w:val="0"/>
          <w:sz w:val="20"/>
          <w:szCs w:val="20"/>
          <w:lang w:eastAsia="pt-BR"/>
        </w:rPr>
        <w:t>Atividades Obrigatórias de Implantação</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Para cada módulo contratado, deverão ser executadas as seguintes atividades:</w:t>
      </w:r>
    </w:p>
    <w:p>
      <w:pPr>
        <w:pStyle w:val="Standard"/>
        <w:numPr>
          <w:ilvl w:val="0"/>
          <w:numId w:val="4"/>
        </w:numPr>
        <w:suppressAutoHyphens w:val="false"/>
        <w:spacing w:lineRule="auto" w:line="276" w:before="57" w:after="57"/>
        <w:jc w:val="both"/>
        <w:textAlignment w:val="auto"/>
        <w:outlineLvl w:val="0"/>
        <w:rPr>
          <w:rFonts w:ascii="Verdana" w:hAnsi="Verdana"/>
          <w:sz w:val="20"/>
          <w:szCs w:val="20"/>
        </w:rPr>
      </w:pPr>
      <w:r>
        <w:rPr>
          <w:rFonts w:ascii="Verdana" w:hAnsi="Verdana"/>
          <w:bCs/>
          <w:kern w:val="0"/>
          <w:sz w:val="20"/>
          <w:szCs w:val="20"/>
          <w:lang w:eastAsia="pt-BR"/>
        </w:rPr>
        <w:t>instalação, configuração e parametrização de tabelas e cadastros;</w:t>
      </w:r>
    </w:p>
    <w:p>
      <w:pPr>
        <w:pStyle w:val="Standard"/>
        <w:numPr>
          <w:ilvl w:val="0"/>
          <w:numId w:val="4"/>
        </w:numPr>
        <w:suppressAutoHyphens w:val="false"/>
        <w:spacing w:lineRule="auto" w:line="276" w:before="57" w:after="57"/>
        <w:jc w:val="both"/>
        <w:textAlignment w:val="auto"/>
        <w:outlineLvl w:val="0"/>
        <w:rPr>
          <w:rFonts w:ascii="Verdana" w:hAnsi="Verdana"/>
          <w:sz w:val="20"/>
          <w:szCs w:val="20"/>
        </w:rPr>
      </w:pPr>
      <w:r>
        <w:rPr>
          <w:rFonts w:ascii="Verdana" w:hAnsi="Verdana"/>
          <w:bCs/>
          <w:kern w:val="0"/>
          <w:sz w:val="20"/>
          <w:szCs w:val="20"/>
          <w:lang w:eastAsia="pt-BR"/>
        </w:rPr>
        <w:t>adequação de relatórios, telas e logotipos;</w:t>
      </w:r>
    </w:p>
    <w:p>
      <w:pPr>
        <w:pStyle w:val="Standard"/>
        <w:numPr>
          <w:ilvl w:val="0"/>
          <w:numId w:val="4"/>
        </w:numPr>
        <w:suppressAutoHyphens w:val="false"/>
        <w:spacing w:lineRule="auto" w:line="276" w:before="57" w:after="57"/>
        <w:jc w:val="both"/>
        <w:textAlignment w:val="auto"/>
        <w:outlineLvl w:val="0"/>
        <w:rPr>
          <w:rFonts w:ascii="Verdana" w:hAnsi="Verdana"/>
          <w:sz w:val="20"/>
          <w:szCs w:val="20"/>
        </w:rPr>
      </w:pPr>
      <w:r>
        <w:rPr>
          <w:rFonts w:ascii="Verdana" w:hAnsi="Verdana"/>
          <w:bCs/>
          <w:kern w:val="0"/>
          <w:sz w:val="20"/>
          <w:szCs w:val="20"/>
          <w:lang w:eastAsia="pt-BR"/>
        </w:rPr>
        <w:t>estruturação de níveis de acesso e perfis de usuários;</w:t>
      </w:r>
    </w:p>
    <w:p>
      <w:pPr>
        <w:pStyle w:val="Standard"/>
        <w:numPr>
          <w:ilvl w:val="0"/>
          <w:numId w:val="4"/>
        </w:numPr>
        <w:suppressAutoHyphens w:val="false"/>
        <w:spacing w:lineRule="auto" w:line="276" w:before="57" w:after="57"/>
        <w:jc w:val="both"/>
        <w:textAlignment w:val="auto"/>
        <w:outlineLvl w:val="0"/>
        <w:rPr>
          <w:rFonts w:ascii="Verdana" w:hAnsi="Verdana"/>
          <w:sz w:val="20"/>
          <w:szCs w:val="20"/>
        </w:rPr>
      </w:pPr>
      <w:r>
        <w:rPr>
          <w:rFonts w:ascii="Verdana" w:hAnsi="Verdana"/>
          <w:bCs/>
          <w:kern w:val="0"/>
          <w:sz w:val="20"/>
          <w:szCs w:val="20"/>
          <w:lang w:eastAsia="pt-BR"/>
        </w:rPr>
        <w:t>ajustes técnicos necessários para a plena utilização dos sistemas.</w:t>
      </w:r>
    </w:p>
    <w:p>
      <w:pPr>
        <w:pStyle w:val="Standard"/>
        <w:numPr>
          <w:ilvl w:val="0"/>
          <w:numId w:val="0"/>
        </w:numPr>
        <w:suppressAutoHyphens w:val="false"/>
        <w:spacing w:lineRule="auto" w:line="276" w:before="57" w:after="57"/>
        <w:ind w:hanging="0" w:left="0"/>
        <w:jc w:val="both"/>
        <w:textAlignment w:val="auto"/>
        <w:outlineLvl w:val="0"/>
        <w:rPr>
          <w:rFonts w:ascii="Verdana" w:hAnsi="Verdana"/>
          <w:bCs/>
          <w:sz w:val="20"/>
          <w:szCs w:val="20"/>
        </w:rPr>
      </w:pPr>
      <w:r>
        <w:rPr>
          <w:rFonts w:ascii="Verdana" w:hAnsi="Verdana"/>
          <w:b/>
          <w:bCs/>
          <w:kern w:val="0"/>
          <w:sz w:val="20"/>
          <w:szCs w:val="20"/>
          <w:lang w:eastAsia="pt-BR"/>
        </w:rPr>
        <w:t>Responsabilidades da CONTRATADA</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 A CONTRATADA será responsável por todas as etapas de implantação e configuração dos ambientes tecnológicos, sob supervisão dos servidores designados pela CONTRATANTE;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 O processo deverá ser padronizado e parametrizado, evitando procedimentos manuais de instalação;</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 A criação e configuração de parâmetros de acesso ao banco de dados deverão estar embutidas nas aplicações, dispensando ações adicionais dos usuários;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 A equipe técnica da CONTRATADA deverá monitorar constantemente a utilização e o desempenho dos equipamentos, recomendando ajustes quando necessários;</w:t>
      </w:r>
    </w:p>
    <w:p>
      <w:pPr>
        <w:pStyle w:val="Standard"/>
        <w:numPr>
          <w:ilvl w:val="0"/>
          <w:numId w:val="0"/>
        </w:numPr>
        <w:suppressAutoHyphens w:val="false"/>
        <w:spacing w:lineRule="auto" w:line="276" w:before="57" w:after="57"/>
        <w:ind w:hanging="0" w:left="0"/>
        <w:jc w:val="both"/>
        <w:textAlignment w:val="auto"/>
        <w:outlineLvl w:val="0"/>
        <w:rPr>
          <w:rFonts w:ascii="Verdana" w:hAnsi="Verdana"/>
          <w:b/>
          <w:bCs/>
          <w:sz w:val="20"/>
          <w:szCs w:val="20"/>
        </w:rPr>
      </w:pPr>
      <w:r>
        <w:rPr>
          <w:rFonts w:ascii="Verdana" w:hAnsi="Verdana"/>
          <w:b/>
          <w:bCs/>
          <w:kern w:val="0"/>
          <w:sz w:val="20"/>
          <w:szCs w:val="20"/>
          <w:lang w:eastAsia="pt-BR"/>
        </w:rPr>
        <w:t>Caberá também à CONTRATADA:</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 corrigir erros identificados durante a implantação;</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 aplicar atualizações de versões decorrentes de alterações legais, tecnológicas ou evolutivas do sistema;</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 realizar, sem ônus adicional para a CONTRATANTE, todas as adequações necessárias em função de mudanças na legislação vigente, observando prazos e obrigações legais.</w:t>
      </w:r>
    </w:p>
    <w:p>
      <w:pPr>
        <w:pStyle w:val="Standard"/>
        <w:numPr>
          <w:ilvl w:val="0"/>
          <w:numId w:val="0"/>
        </w:numPr>
        <w:suppressAutoHyphens w:val="false"/>
        <w:spacing w:lineRule="auto" w:line="276" w:before="57" w:after="57"/>
        <w:ind w:hanging="0" w:left="0"/>
        <w:jc w:val="both"/>
        <w:textAlignment w:val="auto"/>
        <w:outlineLvl w:val="0"/>
        <w:rPr>
          <w:rFonts w:ascii="Verdana" w:hAnsi="Verdana"/>
          <w:bCs/>
          <w:sz w:val="20"/>
          <w:szCs w:val="20"/>
        </w:rPr>
      </w:pPr>
      <w:r>
        <w:rPr>
          <w:rFonts w:ascii="Verdana" w:hAnsi="Verdana"/>
          <w:b/>
          <w:bCs/>
          <w:kern w:val="0"/>
          <w:sz w:val="20"/>
          <w:szCs w:val="20"/>
          <w:lang w:eastAsia="pt-BR"/>
        </w:rPr>
        <w:t>Critérios de Conformidade: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 O sistema deverá ser aderente às rotinas administrativas atuais da CONTRATANTE;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 Tanto o sistema quanto os serviços de implantação deverão estar em conformidade com as especificações técnicas, prazos, condições e objetivos previstos;</w:t>
      </w:r>
    </w:p>
    <w:p>
      <w:pPr>
        <w:pStyle w:val="Standard"/>
        <w:numPr>
          <w:ilvl w:val="0"/>
          <w:numId w:val="0"/>
        </w:numPr>
        <w:suppressAutoHyphens w:val="false"/>
        <w:spacing w:lineRule="auto" w:line="276" w:before="57" w:after="57"/>
        <w:ind w:hanging="0" w:left="0"/>
        <w:jc w:val="both"/>
        <w:textAlignment w:val="auto"/>
        <w:outlineLvl w:val="0"/>
        <w:rPr>
          <w:rFonts w:ascii="Verdana" w:hAnsi="Verdana"/>
          <w:bCs/>
          <w:sz w:val="20"/>
          <w:szCs w:val="20"/>
        </w:rPr>
      </w:pPr>
      <w:r>
        <w:rPr>
          <w:rFonts w:ascii="Verdana" w:hAnsi="Verdana"/>
          <w:b/>
          <w:bCs/>
          <w:kern w:val="0"/>
          <w:sz w:val="20"/>
          <w:szCs w:val="20"/>
          <w:lang w:eastAsia="pt-BR"/>
        </w:rPr>
        <w:t>Etapas da Implantação:</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A implantação compreenderá, obrigatoriamente, as seguintes etapas:</w:t>
      </w:r>
    </w:p>
    <w:p>
      <w:pPr>
        <w:pStyle w:val="Standard"/>
        <w:numPr>
          <w:ilvl w:val="0"/>
          <w:numId w:val="14"/>
        </w:numPr>
        <w:suppressAutoHyphens w:val="false"/>
        <w:spacing w:lineRule="auto" w:line="276" w:before="57" w:after="57"/>
        <w:jc w:val="both"/>
        <w:textAlignment w:val="auto"/>
        <w:outlineLvl w:val="0"/>
        <w:rPr>
          <w:rFonts w:ascii="Verdana" w:hAnsi="Verdana"/>
          <w:bCs/>
          <w:kern w:val="0"/>
          <w:sz w:val="20"/>
          <w:szCs w:val="20"/>
          <w:lang w:eastAsia="pt-BR"/>
        </w:rPr>
      </w:pPr>
      <w:r>
        <w:rPr>
          <w:rFonts w:ascii="Verdana" w:hAnsi="Verdana"/>
          <w:bCs/>
          <w:kern w:val="0"/>
          <w:sz w:val="20"/>
          <w:szCs w:val="20"/>
          <w:lang w:eastAsia="pt-BR"/>
        </w:rPr>
        <w:t>planejamento da instalação;</w:t>
      </w:r>
    </w:p>
    <w:p>
      <w:pPr>
        <w:pStyle w:val="Standard"/>
        <w:numPr>
          <w:ilvl w:val="0"/>
          <w:numId w:val="4"/>
        </w:numPr>
        <w:suppressAutoHyphens w:val="false"/>
        <w:spacing w:lineRule="auto" w:line="276" w:before="57" w:after="57"/>
        <w:jc w:val="both"/>
        <w:textAlignment w:val="auto"/>
        <w:outlineLvl w:val="0"/>
        <w:rPr>
          <w:rFonts w:ascii="Verdana" w:hAnsi="Verdana"/>
          <w:bCs/>
          <w:kern w:val="0"/>
          <w:sz w:val="20"/>
          <w:szCs w:val="20"/>
          <w:lang w:eastAsia="pt-BR"/>
        </w:rPr>
      </w:pPr>
      <w:r>
        <w:rPr>
          <w:rFonts w:ascii="Verdana" w:hAnsi="Verdana"/>
          <w:bCs/>
          <w:kern w:val="0"/>
          <w:sz w:val="20"/>
          <w:szCs w:val="20"/>
          <w:lang w:eastAsia="pt-BR"/>
        </w:rPr>
        <w:t xml:space="preserve"> </w:t>
      </w:r>
      <w:r>
        <w:rPr>
          <w:rFonts w:ascii="Verdana" w:hAnsi="Verdana"/>
          <w:bCs/>
          <w:kern w:val="0"/>
          <w:sz w:val="20"/>
          <w:szCs w:val="20"/>
          <w:lang w:eastAsia="pt-BR"/>
        </w:rPr>
        <w:t>instalação dos módulos e componentes;</w:t>
      </w:r>
    </w:p>
    <w:p>
      <w:pPr>
        <w:pStyle w:val="Standard"/>
        <w:numPr>
          <w:ilvl w:val="0"/>
          <w:numId w:val="4"/>
        </w:numPr>
        <w:suppressAutoHyphens w:val="false"/>
        <w:spacing w:lineRule="auto" w:line="276" w:before="57" w:after="57"/>
        <w:jc w:val="both"/>
        <w:textAlignment w:val="auto"/>
        <w:outlineLvl w:val="0"/>
        <w:rPr>
          <w:rFonts w:ascii="Verdana" w:hAnsi="Verdana"/>
          <w:bCs/>
          <w:kern w:val="0"/>
          <w:sz w:val="20"/>
          <w:szCs w:val="20"/>
          <w:lang w:eastAsia="pt-BR"/>
        </w:rPr>
      </w:pPr>
      <w:r>
        <w:rPr>
          <w:rFonts w:ascii="Verdana" w:hAnsi="Verdana"/>
          <w:bCs/>
          <w:kern w:val="0"/>
          <w:sz w:val="20"/>
          <w:szCs w:val="20"/>
          <w:lang w:eastAsia="pt-BR"/>
        </w:rPr>
        <w:t>parametrização do sistema;</w:t>
      </w:r>
    </w:p>
    <w:p>
      <w:pPr>
        <w:pStyle w:val="Standard"/>
        <w:numPr>
          <w:ilvl w:val="0"/>
          <w:numId w:val="4"/>
        </w:numPr>
        <w:suppressAutoHyphens w:val="false"/>
        <w:spacing w:lineRule="auto" w:line="276" w:before="57" w:after="57"/>
        <w:jc w:val="both"/>
        <w:textAlignment w:val="auto"/>
        <w:outlineLvl w:val="0"/>
        <w:rPr>
          <w:rFonts w:ascii="Verdana" w:hAnsi="Verdana"/>
          <w:bCs/>
          <w:kern w:val="0"/>
          <w:sz w:val="20"/>
          <w:szCs w:val="20"/>
          <w:lang w:eastAsia="pt-BR"/>
        </w:rPr>
      </w:pPr>
      <w:r>
        <w:rPr>
          <w:rFonts w:ascii="Verdana" w:hAnsi="Verdana"/>
          <w:bCs/>
          <w:kern w:val="0"/>
          <w:sz w:val="20"/>
          <w:szCs w:val="20"/>
          <w:lang w:eastAsia="pt-BR"/>
        </w:rPr>
        <w:t>execução de testes unitários e integrados;</w:t>
      </w:r>
    </w:p>
    <w:p>
      <w:pPr>
        <w:pStyle w:val="Standard"/>
        <w:numPr>
          <w:ilvl w:val="0"/>
          <w:numId w:val="4"/>
        </w:numPr>
        <w:suppressAutoHyphens w:val="false"/>
        <w:spacing w:lineRule="auto" w:line="276" w:before="57" w:after="57"/>
        <w:jc w:val="both"/>
        <w:textAlignment w:val="auto"/>
        <w:outlineLvl w:val="0"/>
        <w:rPr>
          <w:rFonts w:ascii="Verdana" w:hAnsi="Verdana"/>
          <w:bCs/>
          <w:kern w:val="0"/>
          <w:sz w:val="20"/>
          <w:szCs w:val="20"/>
          <w:lang w:eastAsia="pt-BR"/>
        </w:rPr>
      </w:pPr>
      <w:r>
        <w:rPr>
          <w:rFonts w:ascii="Verdana" w:hAnsi="Verdana"/>
          <w:bCs/>
          <w:kern w:val="0"/>
          <w:sz w:val="20"/>
          <w:szCs w:val="20"/>
          <w:lang w:eastAsia="pt-BR"/>
        </w:rPr>
        <w:t>carga de dados, conversão e/ou migração de sistemas existentes;</w:t>
      </w:r>
    </w:p>
    <w:p>
      <w:pPr>
        <w:pStyle w:val="Standard"/>
        <w:numPr>
          <w:ilvl w:val="0"/>
          <w:numId w:val="4"/>
        </w:numPr>
        <w:suppressAutoHyphens w:val="false"/>
        <w:spacing w:lineRule="auto" w:line="276" w:before="57" w:after="57"/>
        <w:jc w:val="both"/>
        <w:textAlignment w:val="auto"/>
        <w:outlineLvl w:val="0"/>
        <w:rPr>
          <w:rFonts w:ascii="Verdana" w:hAnsi="Verdana"/>
          <w:bCs/>
          <w:kern w:val="0"/>
          <w:sz w:val="20"/>
          <w:szCs w:val="20"/>
          <w:lang w:eastAsia="pt-BR"/>
        </w:rPr>
      </w:pPr>
      <w:r>
        <w:rPr>
          <w:rFonts w:ascii="Verdana" w:hAnsi="Verdana"/>
          <w:bCs/>
          <w:kern w:val="0"/>
          <w:sz w:val="20"/>
          <w:szCs w:val="20"/>
          <w:lang w:eastAsia="pt-BR"/>
        </w:rPr>
        <w:t>documentação detalhada de todas as etapas realizadas.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
          <w:bCs/>
          <w:kern w:val="0"/>
          <w:sz w:val="20"/>
          <w:szCs w:val="20"/>
          <w:lang w:eastAsia="pt-BR"/>
        </w:rPr>
        <w:t>Conclusão da Fase de Implantação</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Ao término da implantação, a CONTRATADA deverá apresentar um relatório-resumo, contendo a descrição das atividades executadas e os resultados alcançados.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O sistema será considerado implantado e em pleno funcionamento quando concluídas as etapas de instalação, parametrização, migração/carga de dados e demais configurações técnicas necessárias.</w:t>
      </w:r>
    </w:p>
    <w:p>
      <w:pPr>
        <w:pStyle w:val="Standard"/>
        <w:numPr>
          <w:ilvl w:val="0"/>
          <w:numId w:val="0"/>
        </w:numPr>
        <w:suppressAutoHyphens w:val="false"/>
        <w:spacing w:lineRule="auto" w:line="276" w:before="57" w:after="57"/>
        <w:ind w:hanging="0" w:left="0"/>
        <w:jc w:val="both"/>
        <w:textAlignment w:val="auto"/>
        <w:outlineLvl w:val="0"/>
        <w:rPr>
          <w:rFonts w:ascii="Verdana" w:hAnsi="Verdana"/>
          <w:bCs/>
          <w:sz w:val="20"/>
          <w:szCs w:val="20"/>
        </w:rPr>
      </w:pPr>
      <w:r>
        <w:rPr>
          <w:rFonts w:ascii="Verdana" w:hAnsi="Verdana"/>
          <w:b/>
          <w:bCs/>
          <w:kern w:val="0"/>
          <w:sz w:val="20"/>
          <w:szCs w:val="20"/>
          <w:lang w:eastAsia="pt-BR"/>
        </w:rPr>
        <w:t>Documentação e Propriedade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Cs/>
          <w:kern w:val="0"/>
          <w:sz w:val="20"/>
          <w:szCs w:val="20"/>
          <w:lang w:eastAsia="pt-BR"/>
        </w:rPr>
        <w:t>Toda a documentação técnica produzida no decorrer dos serviços será de propriedade exclusiva da CONTRATANTE, sendo vedada a utilização pela CONTRATADA sem autorização prévia e por escrito, sob pena de aplicação das sanções legais cabíveis.</w:t>
      </w:r>
    </w:p>
    <w:p>
      <w:pPr>
        <w:pStyle w:val="Standard"/>
        <w:numPr>
          <w:ilvl w:val="0"/>
          <w:numId w:val="0"/>
        </w:numPr>
        <w:suppressAutoHyphens w:val="false"/>
        <w:spacing w:lineRule="auto" w:line="276" w:before="57" w:after="57"/>
        <w:ind w:hanging="0" w:left="0"/>
        <w:jc w:val="both"/>
        <w:textAlignment w:val="auto"/>
        <w:outlineLvl w:val="0"/>
        <w:rPr>
          <w:rFonts w:ascii="Verdana" w:hAnsi="Verdana"/>
          <w:bCs/>
          <w:sz w:val="20"/>
          <w:szCs w:val="20"/>
        </w:rPr>
      </w:pPr>
      <w:r>
        <w:rPr>
          <w:rFonts w:ascii="Verdana" w:hAnsi="Verdana"/>
          <w:b/>
          <w:bCs/>
          <w:kern w:val="0"/>
          <w:sz w:val="20"/>
          <w:szCs w:val="20"/>
          <w:lang w:eastAsia="pt-BR"/>
        </w:rPr>
        <w:t>Prazos e Condições</w:t>
      </w:r>
    </w:p>
    <w:p>
      <w:pPr>
        <w:pStyle w:val="Standard"/>
        <w:numPr>
          <w:ilvl w:val="0"/>
          <w:numId w:val="6"/>
        </w:numPr>
        <w:suppressAutoHyphens w:val="false"/>
        <w:spacing w:lineRule="auto" w:line="276" w:before="57" w:after="57"/>
        <w:jc w:val="both"/>
        <w:textAlignment w:val="auto"/>
        <w:outlineLvl w:val="0"/>
        <w:rPr>
          <w:rFonts w:ascii="Verdana" w:hAnsi="Verdana"/>
          <w:sz w:val="20"/>
          <w:szCs w:val="20"/>
        </w:rPr>
      </w:pPr>
      <w:r>
        <w:rPr>
          <w:rFonts w:ascii="Verdana" w:hAnsi="Verdana"/>
          <w:bCs/>
          <w:kern w:val="0"/>
          <w:sz w:val="20"/>
          <w:szCs w:val="20"/>
          <w:lang w:eastAsia="pt-BR"/>
        </w:rPr>
        <w:t>O prazo de execução será contado a partir da ordem de serviço ou da assinatura do contrato;</w:t>
      </w:r>
    </w:p>
    <w:p>
      <w:pPr>
        <w:pStyle w:val="Standard"/>
        <w:numPr>
          <w:ilvl w:val="0"/>
          <w:numId w:val="6"/>
        </w:numPr>
        <w:suppressAutoHyphens w:val="false"/>
        <w:spacing w:lineRule="auto" w:line="276" w:before="57" w:after="57"/>
        <w:jc w:val="both"/>
        <w:textAlignment w:val="auto"/>
        <w:outlineLvl w:val="0"/>
        <w:rPr>
          <w:rFonts w:ascii="Verdana" w:hAnsi="Verdana"/>
          <w:sz w:val="20"/>
          <w:szCs w:val="20"/>
        </w:rPr>
      </w:pPr>
      <w:r>
        <w:rPr>
          <w:rFonts w:ascii="Verdana" w:hAnsi="Verdana"/>
          <w:bCs/>
          <w:kern w:val="0"/>
          <w:sz w:val="20"/>
          <w:szCs w:val="20"/>
          <w:lang w:eastAsia="pt-BR"/>
        </w:rPr>
        <w:t>Eventuais atrasos motivados por dificuldades na coleta ou fornecimento de dados pela CONTRATANTE poderão ensejar a prorrogação dos prazos de entrega;</w:t>
      </w:r>
    </w:p>
    <w:p>
      <w:pPr>
        <w:pStyle w:val="Standard"/>
        <w:numPr>
          <w:ilvl w:val="0"/>
          <w:numId w:val="6"/>
        </w:numPr>
        <w:suppressAutoHyphens w:val="false"/>
        <w:spacing w:lineRule="auto" w:line="276" w:before="57" w:after="57"/>
        <w:jc w:val="both"/>
        <w:textAlignment w:val="auto"/>
        <w:outlineLvl w:val="0"/>
        <w:rPr>
          <w:rFonts w:ascii="Verdana" w:hAnsi="Verdana"/>
          <w:sz w:val="20"/>
          <w:szCs w:val="20"/>
        </w:rPr>
      </w:pPr>
      <w:r>
        <w:rPr>
          <w:rFonts w:ascii="Verdana" w:hAnsi="Verdana"/>
          <w:bCs/>
          <w:kern w:val="0"/>
          <w:sz w:val="20"/>
          <w:szCs w:val="20"/>
          <w:lang w:eastAsia="pt-BR"/>
        </w:rPr>
        <w:t>Todas as despesas de deslocamento, hospedagem e alimentação necessárias à execução da implantação, treinamento ou suporte correrão por conta da CONTRATADA, sem direito a reembolso;</w:t>
      </w:r>
    </w:p>
    <w:p>
      <w:pPr>
        <w:pStyle w:val="Standard"/>
        <w:numPr>
          <w:ilvl w:val="0"/>
          <w:numId w:val="6"/>
        </w:numPr>
        <w:suppressAutoHyphens w:val="false"/>
        <w:spacing w:lineRule="auto" w:line="276" w:before="57" w:after="57"/>
        <w:jc w:val="both"/>
        <w:textAlignment w:val="auto"/>
        <w:outlineLvl w:val="0"/>
        <w:rPr>
          <w:rFonts w:ascii="Verdana" w:hAnsi="Verdana"/>
          <w:sz w:val="20"/>
          <w:szCs w:val="20"/>
        </w:rPr>
      </w:pPr>
      <w:r>
        <w:rPr>
          <w:rFonts w:ascii="Verdana" w:hAnsi="Verdana"/>
          <w:bCs/>
          <w:kern w:val="0"/>
          <w:sz w:val="20"/>
          <w:szCs w:val="20"/>
          <w:lang w:eastAsia="pt-BR"/>
        </w:rPr>
        <w:t>Os profissionais da CONTRATADA deverão estar devidamente identificados para circulação nas dependências da CONTRATANTE.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b/>
          <w:bCs/>
          <w:kern w:val="0"/>
          <w:sz w:val="20"/>
          <w:szCs w:val="20"/>
          <w:lang w:eastAsia="pt-BR"/>
        </w:rPr>
        <w:t>Treinamento do Sistema</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Os treinamentos deverão ser ministrados por instrutores próprios da CONTRATADA, de forma presencial na sede da CONTRATANTE. A realização de treinamentos remotos (online) será admitida exclusivamente quando solicitada formalmente pela CONTRATANTE.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A CONTRATADA deverá oferecer, sem custo adicional, treinamento para todos os usuários dos sistemas, abrangendo níveis técnicos e gerenciais. Essa gratuidade se aplica somente à fase de implantação do sistema.</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Considerando a quantidade de usuários de cada sistema, a CONTRATANTE, em conjunto com a CONTRATADA, definirá se o treinamento ocorrerá em formato coletivo (por turmas) ou individual.</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No caso de treinamento coletivo, caberá à CONTRATANTE disponibilizar o espaço físico adequado, ficando a cargo da CONTRATADA fornecer todos os recursos necessários, incluindo equipamentos, infraestrutura e instrutores especializados.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No caso de treinamento individual, este será realizado nos próprios locais de trabalho dos usuários, utilizando os equipamentos de informática da CONTRATANTE, competindo à CONTRATADA disponibilizar os demais recursos necessários para a boa execução da atividade.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O período de realização dos treinamentos será definido pela CONTRATANTE, em comum acordo com a CONTRATADA, devendo contemplar todos os usuários dos sistemas.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A duração do treinamento deverá ser adequada para garantir a plena capacitação dos usuários.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Sempre que houver necessidade e mediante solicitação formal da CONTRATANTE, a CONTRATADA deverá oferecer treinamento para agentes externos que utilizem os sistemas, tais como membros da comunidade ou parceiros institucionais.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Após a fase inicial de implantação, caso haja substituição ou contratação de novos servidores, ou ainda necessidade de recapacitação de usuários já treinados, a CONTRATANTE poderá solicitar treinamentos adicionais, os quais deverão ser previamente orçados pela CONTRATADA e agendados de comum acordo entre as partes.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A CONTRATADA deverá fornecer orientações e treinamentos sempre que houver atualizações no sistema.</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Todas as despesas relacionadas à participação de instrutores da CONTRATADA, tais como hospedagem, transporte, alimentação, diárias e demais custos, serão de responsabilidade exclusiva da CONTRATADA, sendo vedado qualquer reembolso pela CONTRATANTE.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O treinamento e o respectivo material didático deverão ser ministrados em idioma português, devendo ser fornecido material impresso individualizado para cada participante.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Caberá à CONTRATANTE fornecer materiais de apoio físico necessários ao acompanhamento do treinamento, tais como blocos de papel, canetas e afins.</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A CONTRATANTE reserva-se o direito de acompanhar, avaliar e adequar o treinamento ministrado. Caso este seja considerado insuficiente, a CONTRATADA deverá, sem ônus adicional, oferecer reforço e complementação.</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A CONTRATADA deverá emitir certificado digital para os servidores devidamente capacitados, contendo QR Code gerenciável para validação da autenticidade.</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Deverá ser disponibilizado pela CONTRATADA um ambiente online seguro, acessível mediante login e senha, no qual os servidores capacitados poderão:</w:t>
      </w:r>
    </w:p>
    <w:p>
      <w:pPr>
        <w:pStyle w:val="Standard"/>
        <w:numPr>
          <w:ilvl w:val="0"/>
          <w:numId w:val="5"/>
        </w:numPr>
        <w:suppressAutoHyphens w:val="false"/>
        <w:spacing w:lineRule="auto" w:line="276" w:before="57" w:after="57"/>
        <w:jc w:val="both"/>
        <w:textAlignment w:val="auto"/>
        <w:outlineLvl w:val="0"/>
        <w:rPr>
          <w:rFonts w:ascii="Verdana" w:hAnsi="Verdana"/>
          <w:sz w:val="20"/>
          <w:szCs w:val="20"/>
        </w:rPr>
      </w:pPr>
      <w:r>
        <w:rPr>
          <w:rFonts w:ascii="Verdana" w:hAnsi="Verdana"/>
          <w:kern w:val="0"/>
          <w:sz w:val="20"/>
          <w:szCs w:val="20"/>
          <w:lang w:eastAsia="pt-BR"/>
        </w:rPr>
        <w:t>Emitir certificados com QR Code, inclusive segunda via;</w:t>
      </w:r>
    </w:p>
    <w:p>
      <w:pPr>
        <w:pStyle w:val="Standard"/>
        <w:numPr>
          <w:ilvl w:val="0"/>
          <w:numId w:val="5"/>
        </w:numPr>
        <w:suppressAutoHyphens w:val="false"/>
        <w:spacing w:lineRule="auto" w:line="276" w:before="57" w:after="57"/>
        <w:jc w:val="both"/>
        <w:textAlignment w:val="auto"/>
        <w:outlineLvl w:val="0"/>
        <w:rPr>
          <w:rFonts w:ascii="Verdana" w:hAnsi="Verdana"/>
          <w:sz w:val="20"/>
          <w:szCs w:val="20"/>
        </w:rPr>
      </w:pPr>
      <w:r>
        <w:rPr>
          <w:rFonts w:ascii="Verdana" w:hAnsi="Verdana"/>
          <w:kern w:val="0"/>
          <w:sz w:val="20"/>
          <w:szCs w:val="20"/>
          <w:lang w:eastAsia="pt-BR"/>
        </w:rPr>
        <w:t>Comprovar a autenticidade do certificado tanto via sistema quanto pelo QR Code;</w:t>
      </w:r>
    </w:p>
    <w:p>
      <w:pPr>
        <w:pStyle w:val="Standard"/>
        <w:numPr>
          <w:ilvl w:val="0"/>
          <w:numId w:val="5"/>
        </w:numPr>
        <w:suppressAutoHyphens w:val="false"/>
        <w:spacing w:lineRule="auto" w:line="276" w:before="57" w:after="57"/>
        <w:jc w:val="both"/>
        <w:textAlignment w:val="auto"/>
        <w:outlineLvl w:val="0"/>
        <w:rPr>
          <w:rFonts w:ascii="Verdana" w:hAnsi="Verdana"/>
          <w:sz w:val="20"/>
          <w:szCs w:val="20"/>
        </w:rPr>
      </w:pPr>
      <w:r>
        <w:rPr>
          <w:rFonts w:ascii="Verdana" w:hAnsi="Verdana"/>
          <w:kern w:val="0"/>
          <w:sz w:val="20"/>
          <w:szCs w:val="20"/>
          <w:lang w:eastAsia="pt-BR"/>
        </w:rPr>
        <w:t>Consultar o histórico de todas as capacitações realizadas.</w:t>
      </w:r>
    </w:p>
    <w:p>
      <w:pPr>
        <w:pStyle w:val="Normal"/>
        <w:spacing w:lineRule="auto" w:line="276" w:before="57" w:after="57"/>
        <w:ind w:right="-425"/>
        <w:jc w:val="both"/>
        <w:rPr>
          <w:rFonts w:ascii="Verdana" w:hAnsi="Verdana"/>
          <w:sz w:val="20"/>
          <w:szCs w:val="20"/>
        </w:rPr>
      </w:pPr>
      <w:r>
        <w:rPr>
          <w:rFonts w:ascii="Verdana" w:hAnsi="Verdana"/>
          <w:sz w:val="20"/>
          <w:szCs w:val="20"/>
        </w:rPr>
        <w:t>Os treinamentos deverão obedecer a um cronograma de execução a ser apresentado pela CONTRATADA, cuja duração máxima será de 15 (quinze) dias contados da emissão da ordem de serviço.</w:t>
      </w:r>
    </w:p>
    <w:p>
      <w:pPr>
        <w:pStyle w:val="Standard"/>
        <w:suppressAutoHyphens w:val="false"/>
        <w:spacing w:lineRule="auto" w:line="276" w:before="57" w:after="57"/>
        <w:jc w:val="both"/>
        <w:textAlignment w:val="auto"/>
        <w:rPr>
          <w:rFonts w:ascii="Verdana" w:hAnsi="Verdana"/>
          <w:sz w:val="20"/>
          <w:szCs w:val="20"/>
        </w:rPr>
      </w:pPr>
      <w:r>
        <w:rPr>
          <w:rFonts w:ascii="Verdana" w:hAnsi="Verdana"/>
          <w:b/>
          <w:kern w:val="0"/>
          <w:sz w:val="20"/>
          <w:szCs w:val="20"/>
          <w:lang w:eastAsia="pt-BR"/>
        </w:rPr>
        <w:t>Migração de Dados</w:t>
      </w:r>
    </w:p>
    <w:p>
      <w:pPr>
        <w:pStyle w:val="Standard"/>
        <w:suppressAutoHyphens w:val="false"/>
        <w:spacing w:lineRule="auto" w:line="276" w:before="57" w:after="57"/>
        <w:jc w:val="both"/>
        <w:textAlignment w:val="auto"/>
        <w:rPr>
          <w:rFonts w:ascii="Verdana" w:hAnsi="Verdana"/>
          <w:b/>
          <w:sz w:val="20"/>
          <w:szCs w:val="20"/>
        </w:rPr>
      </w:pPr>
      <w:r>
        <w:rPr>
          <w:rFonts w:ascii="Verdana" w:hAnsi="Verdana"/>
          <w:b/>
          <w:bCs/>
          <w:i/>
          <w:iCs/>
          <w:kern w:val="0"/>
          <w:sz w:val="20"/>
          <w:szCs w:val="20"/>
          <w:lang w:eastAsia="pt-BR"/>
        </w:rPr>
        <w:t>Importação e Conversão</w:t>
      </w:r>
    </w:p>
    <w:p>
      <w:pPr>
        <w:pStyle w:val="Standard"/>
        <w:suppressAutoHyphens w:val="false"/>
        <w:spacing w:lineRule="auto" w:line="276" w:before="57" w:after="57"/>
        <w:jc w:val="both"/>
        <w:textAlignment w:val="auto"/>
        <w:rPr>
          <w:rFonts w:ascii="Verdana" w:hAnsi="Verdana"/>
          <w:sz w:val="20"/>
          <w:szCs w:val="20"/>
        </w:rPr>
      </w:pPr>
      <w:r>
        <w:rPr>
          <w:rFonts w:ascii="Verdana" w:hAnsi="Verdana"/>
          <w:bCs/>
          <w:kern w:val="0"/>
          <w:sz w:val="20"/>
          <w:szCs w:val="20"/>
          <w:lang w:eastAsia="pt-BR"/>
        </w:rPr>
        <w:t>O serviço de importação e conversão de banco de dados compreende a transformação, padronização e adaptação das informações provenientes de sistemas legados e planilhas para o novo sistema contratado. Esse processo deverá contemplar a validação das informações, em conformidade com critérios técnicos previamente estabelecidos entre as partes.</w:t>
      </w:r>
    </w:p>
    <w:p>
      <w:pPr>
        <w:pStyle w:val="Standard"/>
        <w:suppressAutoHyphens w:val="false"/>
        <w:spacing w:lineRule="auto" w:line="276" w:before="57" w:after="57"/>
        <w:jc w:val="both"/>
        <w:textAlignment w:val="auto"/>
        <w:rPr>
          <w:rFonts w:ascii="Verdana" w:hAnsi="Verdana"/>
          <w:sz w:val="20"/>
          <w:szCs w:val="20"/>
        </w:rPr>
      </w:pPr>
      <w:r>
        <w:rPr>
          <w:rFonts w:ascii="Verdana" w:hAnsi="Verdana"/>
          <w:b/>
          <w:bCs/>
          <w:i/>
          <w:iCs/>
          <w:kern w:val="0"/>
          <w:sz w:val="20"/>
          <w:szCs w:val="20"/>
          <w:lang w:eastAsia="pt-BR"/>
        </w:rPr>
        <w:t>Levantamento de Requisitos e Análise</w:t>
      </w:r>
    </w:p>
    <w:p>
      <w:pPr>
        <w:pStyle w:val="Standard"/>
        <w:suppressAutoHyphens w:val="false"/>
        <w:spacing w:lineRule="auto" w:line="276" w:before="57" w:after="57"/>
        <w:jc w:val="both"/>
        <w:textAlignment w:val="auto"/>
        <w:rPr>
          <w:rFonts w:ascii="Verdana" w:hAnsi="Verdana"/>
          <w:sz w:val="20"/>
          <w:szCs w:val="20"/>
        </w:rPr>
      </w:pPr>
      <w:r>
        <w:rPr>
          <w:rFonts w:ascii="Verdana" w:hAnsi="Verdana"/>
          <w:bCs/>
          <w:kern w:val="0"/>
          <w:sz w:val="20"/>
          <w:szCs w:val="20"/>
          <w:lang w:eastAsia="pt-BR"/>
        </w:rPr>
        <w:t>Durante a fase de implantação, deverão ser realizados o levantamento de requisitos e a análise técnica, em conjunto com os servidores municipais, incluindo os profissionais da área de Tecnologia da Informação, a fim de garantir a correta compreensão das necessidades e especificidades locais.</w:t>
      </w:r>
    </w:p>
    <w:p>
      <w:pPr>
        <w:pStyle w:val="Standard"/>
        <w:suppressAutoHyphens w:val="false"/>
        <w:spacing w:lineRule="auto" w:line="276" w:before="57" w:after="57"/>
        <w:jc w:val="both"/>
        <w:textAlignment w:val="auto"/>
        <w:rPr>
          <w:rFonts w:ascii="Verdana" w:hAnsi="Verdana"/>
          <w:bCs/>
          <w:kern w:val="0"/>
          <w:sz w:val="20"/>
          <w:szCs w:val="20"/>
          <w:lang w:eastAsia="pt-BR"/>
        </w:rPr>
      </w:pPr>
      <w:r>
        <w:rPr>
          <w:rFonts w:ascii="Verdana" w:hAnsi="Verdana"/>
          <w:b/>
          <w:bCs/>
          <w:i/>
          <w:iCs/>
          <w:kern w:val="0"/>
          <w:sz w:val="20"/>
          <w:szCs w:val="20"/>
          <w:lang w:eastAsia="pt-BR"/>
        </w:rPr>
        <w:t>Formatação e Disponibilização dos Dados</w:t>
      </w:r>
    </w:p>
    <w:p>
      <w:pPr>
        <w:pStyle w:val="Standard"/>
        <w:suppressAutoHyphens w:val="false"/>
        <w:spacing w:lineRule="auto" w:line="276" w:before="57" w:after="57"/>
        <w:jc w:val="both"/>
        <w:textAlignment w:val="auto"/>
        <w:rPr>
          <w:rFonts w:ascii="Verdana" w:hAnsi="Verdana"/>
          <w:sz w:val="20"/>
          <w:szCs w:val="20"/>
        </w:rPr>
      </w:pPr>
      <w:r>
        <w:rPr>
          <w:rFonts w:ascii="Verdana" w:hAnsi="Verdana"/>
          <w:bCs/>
          <w:kern w:val="0"/>
          <w:sz w:val="20"/>
          <w:szCs w:val="20"/>
          <w:lang w:eastAsia="pt-BR"/>
        </w:rPr>
        <w:t>Compete ao município disponibilizar os dados existentes no formato exigido pelo sistema contratado. A contratada deverá prestar suporte técnico ativo na adequação do formato e da estrutura dos dados a serem convertidos, preferencialmente em arquivos com extensão “.txt” ou outro formato definido em comum acordo.</w:t>
      </w:r>
    </w:p>
    <w:p>
      <w:pPr>
        <w:pStyle w:val="Standard"/>
        <w:suppressAutoHyphens w:val="false"/>
        <w:spacing w:lineRule="auto" w:line="276" w:before="57" w:after="57"/>
        <w:jc w:val="both"/>
        <w:textAlignment w:val="auto"/>
        <w:rPr>
          <w:rFonts w:ascii="Verdana" w:hAnsi="Verdana"/>
          <w:bCs/>
          <w:kern w:val="0"/>
          <w:sz w:val="20"/>
          <w:szCs w:val="20"/>
          <w:lang w:eastAsia="pt-BR"/>
        </w:rPr>
      </w:pPr>
      <w:r>
        <w:rPr>
          <w:rFonts w:ascii="Verdana" w:hAnsi="Verdana"/>
          <w:b/>
          <w:bCs/>
          <w:i/>
          <w:iCs/>
          <w:kern w:val="0"/>
          <w:sz w:val="20"/>
          <w:szCs w:val="20"/>
          <w:lang w:eastAsia="pt-BR"/>
        </w:rPr>
        <w:t>Migração dos Dados</w:t>
      </w:r>
    </w:p>
    <w:p>
      <w:pPr>
        <w:pStyle w:val="Standard"/>
        <w:suppressAutoHyphens w:val="false"/>
        <w:spacing w:lineRule="auto" w:line="276" w:before="57" w:after="57"/>
        <w:jc w:val="both"/>
        <w:textAlignment w:val="auto"/>
        <w:rPr>
          <w:rFonts w:ascii="Verdana" w:hAnsi="Verdana"/>
          <w:sz w:val="20"/>
          <w:szCs w:val="20"/>
        </w:rPr>
      </w:pPr>
      <w:r>
        <w:rPr>
          <w:rFonts w:ascii="Verdana" w:hAnsi="Verdana"/>
          <w:bCs/>
          <w:kern w:val="0"/>
          <w:sz w:val="20"/>
          <w:szCs w:val="20"/>
          <w:lang w:eastAsia="pt-BR"/>
        </w:rPr>
        <w:t>A contratada será responsável pela execução da migração dos dados armazenados nos cadastros e tabelas dos sistemas em utilização, utilizando-se dos recursos, ferramentas e informações fornecidas pelo município.</w:t>
      </w:r>
    </w:p>
    <w:p>
      <w:pPr>
        <w:pStyle w:val="Standard"/>
        <w:suppressAutoHyphens w:val="false"/>
        <w:spacing w:lineRule="auto" w:line="276" w:before="57" w:after="57"/>
        <w:jc w:val="both"/>
        <w:textAlignment w:val="auto"/>
        <w:rPr/>
      </w:pPr>
      <w:r>
        <w:rPr>
          <w:rFonts w:ascii="Verdana" w:hAnsi="Verdana"/>
          <w:b/>
          <w:bCs/>
          <w:i/>
          <w:iCs/>
          <w:kern w:val="0"/>
          <w:sz w:val="20"/>
          <w:szCs w:val="20"/>
          <w:lang w:eastAsia="pt-BR"/>
        </w:rPr>
        <w:t>Responsabilidade pela Importação e Conversão</w:t>
      </w:r>
    </w:p>
    <w:p>
      <w:pPr>
        <w:pStyle w:val="Standard"/>
        <w:suppressAutoHyphens w:val="false"/>
        <w:spacing w:lineRule="auto" w:line="276" w:before="57" w:after="57"/>
        <w:jc w:val="both"/>
        <w:textAlignment w:val="auto"/>
        <w:rPr>
          <w:rFonts w:ascii="Verdana" w:hAnsi="Verdana"/>
          <w:sz w:val="20"/>
          <w:szCs w:val="20"/>
        </w:rPr>
      </w:pPr>
      <w:r>
        <w:rPr>
          <w:rFonts w:ascii="Verdana" w:hAnsi="Verdana"/>
          <w:bCs/>
          <w:kern w:val="0"/>
          <w:sz w:val="20"/>
          <w:szCs w:val="20"/>
          <w:lang w:eastAsia="pt-BR"/>
        </w:rPr>
        <w:t>Caberá à contratada assegurar que todos os dados cadastrais, transações e demais informações oriundas dos sistemas atualmente em uso sejam corretamente importadas, convertidos e disponibilizados no novo ambiente tecnológico, preservando sua integridade e consistência.</w:t>
      </w:r>
    </w:p>
    <w:p>
      <w:pPr>
        <w:pStyle w:val="Standard"/>
        <w:suppressAutoHyphens w:val="false"/>
        <w:spacing w:lineRule="auto" w:line="276" w:before="57" w:after="57"/>
        <w:jc w:val="both"/>
        <w:textAlignment w:val="auto"/>
        <w:rPr/>
      </w:pPr>
      <w:r>
        <w:rPr>
          <w:rFonts w:ascii="Verdana" w:hAnsi="Verdana"/>
          <w:b/>
          <w:bCs/>
          <w:i/>
          <w:iCs/>
          <w:kern w:val="0"/>
          <w:sz w:val="20"/>
          <w:szCs w:val="20"/>
          <w:lang w:eastAsia="pt-BR"/>
        </w:rPr>
        <w:t>Testes e Validação</w:t>
      </w:r>
    </w:p>
    <w:p>
      <w:pPr>
        <w:pStyle w:val="Standard"/>
        <w:suppressAutoHyphens w:val="false"/>
        <w:spacing w:lineRule="auto" w:line="276" w:before="57" w:after="57"/>
        <w:jc w:val="both"/>
        <w:textAlignment w:val="auto"/>
        <w:rPr>
          <w:rFonts w:ascii="Verdana" w:hAnsi="Verdana"/>
          <w:sz w:val="20"/>
          <w:szCs w:val="20"/>
        </w:rPr>
      </w:pPr>
      <w:r>
        <w:rPr>
          <w:rFonts w:ascii="Verdana" w:hAnsi="Verdana"/>
          <w:bCs/>
          <w:kern w:val="0"/>
          <w:sz w:val="20"/>
          <w:szCs w:val="20"/>
          <w:lang w:eastAsia="pt-BR"/>
        </w:rPr>
        <w:t>Após a conclusão da importação e conversão, deverão ser realizados testes de verificação para assegurar a integridade, consistência e confiabilidade dos dados migrados. A aprovação desses testes, devidamente documentada, será condição indispensável para a liberação do pagamento pelos serviços prestados.</w:t>
      </w:r>
    </w:p>
    <w:p>
      <w:pPr>
        <w:pStyle w:val="Standard"/>
        <w:suppressAutoHyphens w:val="false"/>
        <w:spacing w:lineRule="auto" w:line="276" w:before="57" w:after="57"/>
        <w:jc w:val="both"/>
        <w:textAlignment w:val="auto"/>
        <w:rPr>
          <w:bCs/>
          <w:kern w:val="0"/>
          <w:lang w:eastAsia="pt-BR"/>
        </w:rPr>
      </w:pPr>
      <w:r>
        <w:rPr>
          <w:bCs/>
          <w:kern w:val="0"/>
          <w:lang w:eastAsia="pt-BR"/>
        </w:rPr>
      </w:r>
    </w:p>
    <w:p>
      <w:pPr>
        <w:pStyle w:val="Standard"/>
        <w:suppressAutoHyphens w:val="false"/>
        <w:spacing w:lineRule="auto" w:line="276" w:before="57" w:after="57"/>
        <w:jc w:val="both"/>
        <w:textAlignment w:val="auto"/>
        <w:rPr/>
      </w:pPr>
      <w:r>
        <w:rPr>
          <w:rFonts w:ascii="Verdana" w:hAnsi="Verdana"/>
          <w:b/>
          <w:bCs/>
          <w:kern w:val="0"/>
          <w:sz w:val="20"/>
          <w:szCs w:val="20"/>
          <w:lang w:eastAsia="pt-BR"/>
        </w:rPr>
        <w:t>Suporte Técnico do Sistema</w:t>
      </w:r>
    </w:p>
    <w:p>
      <w:pPr>
        <w:pStyle w:val="Standard"/>
        <w:suppressAutoHyphens w:val="false"/>
        <w:spacing w:lineRule="auto" w:line="276" w:before="57" w:after="57"/>
        <w:jc w:val="both"/>
        <w:textAlignment w:val="auto"/>
        <w:rPr>
          <w:rFonts w:ascii="Verdana" w:hAnsi="Verdana"/>
          <w:b/>
          <w:bCs/>
          <w:kern w:val="0"/>
          <w:sz w:val="20"/>
          <w:szCs w:val="20"/>
          <w:lang w:eastAsia="pt-BR"/>
        </w:rPr>
      </w:pPr>
      <w:r>
        <w:rPr>
          <w:rFonts w:ascii="Verdana" w:hAnsi="Verdana"/>
          <w:b/>
          <w:bCs/>
          <w:i/>
          <w:iCs/>
          <w:kern w:val="0"/>
          <w:sz w:val="20"/>
          <w:szCs w:val="20"/>
          <w:lang w:eastAsia="pt-BR"/>
        </w:rPr>
        <w:t>Definição de Suporte Técnico</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Entende-se por suporte técnico a assessoria prestada para a resolução de problemas e esclarecimento de dúvidas, limitada à operacionalização dos sistemas.</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Garantia dos Serviços e Evolução do Sistema</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 CONTRATADA deverá garantir a prestação contínua dos serviços, a manutenção e a evolução legal do sistema durante toda a vigência do contrato, salvo nos casos em que o presente termo não contemple tais funcionalidades. A vigência poderá ser prorrogada nos termos do artigo 114 da Lei n° 14.133/2021.</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Horário de Atendimento da Central de Suporte</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 Central de Suporte deverá estar disponível para atendimento das solicitações no horário das 07h 30min às 18h, de segunda a sexta-feira, exceto em feriados municipais, estaduais e nacionais.</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Suporte Técnico – Formato</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 xml:space="preserve">A contratada deverá prestar </w:t>
      </w:r>
      <w:bookmarkStart w:id="1" w:name="_Hlk207378556"/>
      <w:r>
        <w:rPr>
          <w:rFonts w:ascii="Verdana" w:hAnsi="Verdana"/>
          <w:kern w:val="0"/>
          <w:sz w:val="20"/>
          <w:szCs w:val="20"/>
          <w:lang w:eastAsia="pt-BR"/>
        </w:rPr>
        <w:t>suporte técnico, compreendendo atendimento remoto contínuo, visitas presenciais bimestrais e manutenção preventiva e corretiva, inclusive in loco, sempre que solicitado pela Secretaria de Educação</w:t>
      </w:r>
      <w:bookmarkEnd w:id="1"/>
    </w:p>
    <w:p>
      <w:pPr>
        <w:pStyle w:val="Standard"/>
        <w:suppressAutoHyphens w:val="false"/>
        <w:spacing w:lineRule="auto" w:line="276" w:before="57" w:after="57"/>
        <w:jc w:val="both"/>
        <w:textAlignment w:val="auto"/>
        <w:rPr/>
      </w:pPr>
      <w:r>
        <w:rPr>
          <w:rFonts w:ascii="Verdana" w:hAnsi="Verdana"/>
          <w:b/>
          <w:bCs/>
          <w:i/>
          <w:iCs/>
          <w:kern w:val="0"/>
          <w:sz w:val="20"/>
          <w:szCs w:val="20"/>
          <w:lang w:eastAsia="pt-BR"/>
        </w:rPr>
        <w:t>Disponibilidade de Gestores Diretos</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 contratada deverá disponibilizar presencialmente seus gestores diretos sempre que convocada, para sanar dúvidas, apresentar resultados, participar de reuniões ou alinhar processos relativos à execução das atividades. O prazo máximo para comparecimento será de 24 (vinte e quatro) horas úteis após a notificação da contratante.</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Custos Relacionados ao Suporte Técnico</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O suporte técnico deverá ser prestado sem custos adicionais à contratante, incluindo despesas com deslocamento, estadia, horas de trabalho e demais encargos necessários para garantir a plena operacionalização do sistema e o esclarecimento de dúvidas.</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Canais de Atendimento</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 contratada deverá disponibilizar múltiplos canais de atendimento, acessíveis a servidores, estudantes, professores e comunidade em geral, por meio de:</w:t>
      </w:r>
    </w:p>
    <w:p>
      <w:pPr>
        <w:pStyle w:val="Standard"/>
        <w:numPr>
          <w:ilvl w:val="0"/>
          <w:numId w:val="2"/>
        </w:numPr>
        <w:tabs>
          <w:tab w:val="clear" w:pos="720"/>
          <w:tab w:val="left" w:pos="284" w:leader="none"/>
        </w:tabs>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 xml:space="preserve">Central de Ajuda Online integrada </w:t>
      </w:r>
      <w:bookmarkStart w:id="2" w:name="_Hlk207378620"/>
      <w:r>
        <w:rPr>
          <w:rFonts w:ascii="Verdana" w:hAnsi="Verdana"/>
          <w:kern w:val="0"/>
          <w:sz w:val="20"/>
          <w:szCs w:val="20"/>
          <w:lang w:eastAsia="pt-BR"/>
        </w:rPr>
        <w:t>plataforma tecnológica integrada para a gestão pública educacional</w:t>
      </w:r>
      <w:bookmarkEnd w:id="2"/>
      <w:r>
        <w:rPr>
          <w:rFonts w:ascii="Verdana" w:hAnsi="Verdana"/>
          <w:kern w:val="0"/>
          <w:sz w:val="20"/>
          <w:szCs w:val="20"/>
          <w:lang w:eastAsia="pt-BR"/>
        </w:rPr>
        <w:t>, com chat em tempo real e acompanhamento da posição na fila de atendimento;</w:t>
      </w:r>
    </w:p>
    <w:p>
      <w:pPr>
        <w:pStyle w:val="Standard"/>
        <w:numPr>
          <w:ilvl w:val="0"/>
          <w:numId w:val="15"/>
        </w:numPr>
        <w:tabs>
          <w:tab w:val="clear" w:pos="720"/>
          <w:tab w:val="left" w:pos="284" w:leader="none"/>
        </w:tabs>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Central telefônica;</w:t>
      </w:r>
    </w:p>
    <w:p>
      <w:pPr>
        <w:pStyle w:val="Standard"/>
        <w:numPr>
          <w:ilvl w:val="0"/>
          <w:numId w:val="16"/>
        </w:numPr>
        <w:tabs>
          <w:tab w:val="clear" w:pos="720"/>
          <w:tab w:val="left" w:pos="284" w:leader="none"/>
        </w:tabs>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Atendimento por e-mail;</w:t>
      </w:r>
    </w:p>
    <w:p>
      <w:pPr>
        <w:pStyle w:val="Standard"/>
        <w:numPr>
          <w:ilvl w:val="0"/>
          <w:numId w:val="17"/>
        </w:numPr>
        <w:tabs>
          <w:tab w:val="clear" w:pos="720"/>
          <w:tab w:val="left" w:pos="284" w:leader="none"/>
        </w:tabs>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Acesso remoto.</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Todos os canais deverão permitir o registro e o acompanhamento das solicitações por meio de número de protocolo, acessível em portal de consulta com login e senha individual. Ao final do atendimento, deverá ser realizada pesquisa de satisfação.</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Quando os canais remotos não forem suficientes para solucionar o problema, a contratada deverá disponibilizar representante presencial para resolução.</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Abertura de Chamados</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As solicitações de suporte deverão ser registradas no sistema da Central de Ajuda Online, contendo data, hora, descrição do problema e número de controle.</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Qualificação dos Profissionais de Atendimento</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Os atendimentos deverão ser realizados exclusivamente por profissionais devidamente qualificados. O setor de tecnologia da contratante poderá recusar a execução caso identifique ausência de competência técnica dos profissionais designados.</w:t>
      </w:r>
    </w:p>
    <w:p>
      <w:pPr>
        <w:pStyle w:val="Standard"/>
        <w:suppressAutoHyphens w:val="false"/>
        <w:spacing w:lineRule="auto" w:line="276" w:before="57" w:after="57"/>
        <w:jc w:val="both"/>
        <w:textAlignment w:val="auto"/>
        <w:rPr/>
      </w:pPr>
      <w:r>
        <w:rPr>
          <w:rFonts w:ascii="Verdana" w:hAnsi="Verdana"/>
          <w:b/>
          <w:bCs/>
          <w:i/>
          <w:iCs/>
          <w:kern w:val="0"/>
          <w:sz w:val="20"/>
          <w:szCs w:val="20"/>
          <w:lang w:eastAsia="pt-BR"/>
        </w:rPr>
        <w:t>Atendimento Presencial Imediato</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 contratada deverá oferecer suporte presencial, sempre que solicitado pela Secretaria de Educação, para solução imediata das demandas, em articulação com a equipe de tecnologia da CONTRATANTE. Para tanto, caberá à contratante disponibilizar as permissões de acesso as áreas necessárias.</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Acesso Remoto ao Sistema</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 contratada deverá estar apta a realizar acesso remoto ao sistema da CONTRATANTE, para verificação de falhas que não possam ser reproduzidas em ambientes internos.</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Acordo de Nível de Serviço (SLA) – Suporte Técnico</w:t>
      </w:r>
    </w:p>
    <w:p>
      <w:pPr>
        <w:pStyle w:val="Standard"/>
        <w:numPr>
          <w:ilvl w:val="0"/>
          <w:numId w:val="0"/>
        </w:numPr>
        <w:suppressAutoHyphens w:val="false"/>
        <w:spacing w:lineRule="auto" w:line="276" w:before="57" w:after="57"/>
        <w:ind w:hanging="0" w:left="0"/>
        <w:jc w:val="both"/>
        <w:textAlignment w:val="auto"/>
        <w:outlineLvl w:val="0"/>
        <w:rPr>
          <w:rFonts w:ascii="Verdana" w:hAnsi="Verdana"/>
          <w:sz w:val="20"/>
          <w:szCs w:val="20"/>
        </w:rPr>
      </w:pPr>
      <w:r>
        <w:rPr>
          <w:rFonts w:ascii="Verdana" w:hAnsi="Verdana"/>
          <w:kern w:val="0"/>
          <w:sz w:val="20"/>
          <w:szCs w:val="20"/>
          <w:lang w:eastAsia="pt-BR"/>
        </w:rPr>
        <w:t>As demandas de suporte serão tratadas de acordo com o nível de severidade da ocorrência, definido pela Contratante, conforme a tabela abaixo:</w:t>
      </w:r>
    </w:p>
    <w:tbl>
      <w:tblPr>
        <w:tblW w:w="9181" w:type="dxa"/>
        <w:jc w:val="left"/>
        <w:tblInd w:w="-55" w:type="dxa"/>
        <w:tblLayout w:type="fixed"/>
        <w:tblCellMar>
          <w:top w:w="15" w:type="dxa"/>
          <w:left w:w="15" w:type="dxa"/>
          <w:bottom w:w="15" w:type="dxa"/>
          <w:right w:w="15" w:type="dxa"/>
        </w:tblCellMar>
        <w:tblLook w:firstRow="0" w:noVBand="0" w:lastRow="0" w:firstColumn="0" w:lastColumn="0" w:noHBand="0" w:val="0000"/>
      </w:tblPr>
      <w:tblGrid>
        <w:gridCol w:w="1334"/>
        <w:gridCol w:w="2801"/>
        <w:gridCol w:w="1236"/>
        <w:gridCol w:w="1195"/>
        <w:gridCol w:w="2615"/>
      </w:tblGrid>
      <w:tr>
        <w:trPr>
          <w:tblHeader w:val="true"/>
        </w:trPr>
        <w:tc>
          <w:tcPr>
            <w:tcW w:w="1334"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Nível de Severidade</w:t>
            </w:r>
          </w:p>
        </w:tc>
        <w:tc>
          <w:tcPr>
            <w:tcW w:w="2801"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Descrição</w:t>
            </w:r>
          </w:p>
        </w:tc>
        <w:tc>
          <w:tcPr>
            <w:tcW w:w="1236"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Tempo Máximo de Resposta</w:t>
            </w:r>
          </w:p>
        </w:tc>
        <w:tc>
          <w:tcPr>
            <w:tcW w:w="119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Tempo Máximo para Solução</w:t>
            </w:r>
          </w:p>
        </w:tc>
        <w:tc>
          <w:tcPr>
            <w:tcW w:w="261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Exemplo de Ocorrência</w:t>
            </w:r>
          </w:p>
        </w:tc>
      </w:tr>
      <w:tr>
        <w:trPr/>
        <w:tc>
          <w:tcPr>
            <w:tcW w:w="1334"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Crítico</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(Nível 1)</w:t>
            </w:r>
          </w:p>
        </w:tc>
        <w:tc>
          <w:tcPr>
            <w:tcW w:w="2801"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Interrupção total do sistema, impossibilitando o uso das funcionalidades essenciais, sem solução alternativa.</w:t>
            </w:r>
          </w:p>
        </w:tc>
        <w:tc>
          <w:tcPr>
            <w:tcW w:w="1236"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2 horas</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úteis</w:t>
            </w:r>
          </w:p>
        </w:tc>
        <w:tc>
          <w:tcPr>
            <w:tcW w:w="119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8 horas</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úteis</w:t>
            </w:r>
          </w:p>
        </w:tc>
        <w:tc>
          <w:tcPr>
            <w:tcW w:w="261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Sistema fora do ar, indisponibilidade total de acesso, falha generalizada de login.</w:t>
            </w:r>
          </w:p>
        </w:tc>
      </w:tr>
      <w:tr>
        <w:trPr/>
        <w:tc>
          <w:tcPr>
            <w:tcW w:w="1334"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Alto</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(Nível 2)</w:t>
            </w:r>
          </w:p>
        </w:tc>
        <w:tc>
          <w:tcPr>
            <w:tcW w:w="2801"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Falhas graves que comprometem funcionalidades principais, mas com alternativas temporárias de operação.</w:t>
            </w:r>
          </w:p>
        </w:tc>
        <w:tc>
          <w:tcPr>
            <w:tcW w:w="1236"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4 horas</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úteis</w:t>
            </w:r>
          </w:p>
        </w:tc>
        <w:tc>
          <w:tcPr>
            <w:tcW w:w="119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16 horas úteis</w:t>
            </w:r>
          </w:p>
        </w:tc>
        <w:tc>
          <w:tcPr>
            <w:tcW w:w="261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Erro em módulo de matrícula, inconsistência em relatórios de frequência.</w:t>
            </w:r>
          </w:p>
        </w:tc>
      </w:tr>
      <w:tr>
        <w:trPr/>
        <w:tc>
          <w:tcPr>
            <w:tcW w:w="1334"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Médio</w:t>
            </w:r>
          </w:p>
          <w:p>
            <w:pPr>
              <w:pStyle w:val="Standard"/>
              <w:numPr>
                <w:ilvl w:val="0"/>
                <w:numId w:val="0"/>
              </w:numPr>
              <w:suppressAutoHyphens w:val="false"/>
              <w:spacing w:lineRule="auto" w:line="276" w:before="57" w:after="57"/>
              <w:ind w:hanging="0" w:left="0"/>
              <w:jc w:val="center"/>
              <w:textAlignment w:val="auto"/>
              <w:outlineLvl w:val="0"/>
              <w:rPr/>
            </w:pPr>
            <w:r>
              <w:rPr>
                <w:rFonts w:ascii="Verdana" w:hAnsi="Verdana"/>
                <w:b/>
                <w:bCs/>
                <w:kern w:val="0"/>
                <w:sz w:val="20"/>
                <w:szCs w:val="20"/>
                <w:lang w:eastAsia="pt-BR"/>
              </w:rPr>
              <w:t xml:space="preserve"> </w:t>
            </w:r>
            <w:r>
              <w:rPr>
                <w:rFonts w:ascii="Verdana" w:hAnsi="Verdana"/>
                <w:b/>
                <w:bCs/>
                <w:kern w:val="0"/>
                <w:sz w:val="20"/>
                <w:szCs w:val="20"/>
                <w:lang w:eastAsia="pt-BR"/>
              </w:rPr>
              <w:t>(Nível 3)</w:t>
            </w:r>
          </w:p>
        </w:tc>
        <w:tc>
          <w:tcPr>
            <w:tcW w:w="2801"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Problemas que afetam parcialmente o funcionamento do sistema, mas não impedem a continuidade das atividades.</w:t>
            </w:r>
          </w:p>
        </w:tc>
        <w:tc>
          <w:tcPr>
            <w:tcW w:w="1236"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8 horas</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úteis</w:t>
            </w:r>
          </w:p>
        </w:tc>
        <w:tc>
          <w:tcPr>
            <w:tcW w:w="119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24 horas úteis</w:t>
            </w:r>
          </w:p>
        </w:tc>
        <w:tc>
          <w:tcPr>
            <w:tcW w:w="261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Lentidão em consultas, falhas pontuais em cadastros.</w:t>
            </w:r>
          </w:p>
        </w:tc>
      </w:tr>
      <w:tr>
        <w:trPr/>
        <w:tc>
          <w:tcPr>
            <w:tcW w:w="1334"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Baixo</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 xml:space="preserve"> </w:t>
            </w:r>
            <w:r>
              <w:rPr>
                <w:rFonts w:ascii="Verdana" w:hAnsi="Verdana"/>
                <w:b/>
                <w:bCs/>
                <w:kern w:val="0"/>
                <w:sz w:val="20"/>
                <w:szCs w:val="20"/>
                <w:lang w:eastAsia="pt-BR"/>
              </w:rPr>
              <w:t>(Nível 4)</w:t>
            </w:r>
          </w:p>
        </w:tc>
        <w:tc>
          <w:tcPr>
            <w:tcW w:w="2801"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Ocorrências de menor impacto, relacionadas a ajustes, dúvidas operacionais ou melhorias não urgentes.</w:t>
            </w:r>
          </w:p>
        </w:tc>
        <w:tc>
          <w:tcPr>
            <w:tcW w:w="1236"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24 horas</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úteis</w:t>
            </w:r>
          </w:p>
        </w:tc>
        <w:tc>
          <w:tcPr>
            <w:tcW w:w="119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72 horas úteis</w:t>
            </w:r>
          </w:p>
        </w:tc>
        <w:tc>
          <w:tcPr>
            <w:tcW w:w="261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Dúvida de usuário, erro em campo de relatório secundário, solicitação de orientação.</w:t>
            </w:r>
          </w:p>
        </w:tc>
      </w:tr>
      <w:tr>
        <w:trPr/>
        <w:tc>
          <w:tcPr>
            <w:tcW w:w="1334"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Baixo</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b/>
                <w:bCs/>
                <w:kern w:val="0"/>
                <w:sz w:val="20"/>
                <w:szCs w:val="20"/>
                <w:lang w:eastAsia="pt-BR"/>
              </w:rPr>
              <w:t xml:space="preserve"> </w:t>
            </w:r>
            <w:r>
              <w:rPr>
                <w:rFonts w:ascii="Verdana" w:hAnsi="Verdana"/>
                <w:b/>
                <w:bCs/>
                <w:kern w:val="0"/>
                <w:sz w:val="20"/>
                <w:szCs w:val="20"/>
                <w:lang w:eastAsia="pt-BR"/>
              </w:rPr>
              <w:t>(Nível 5)</w:t>
            </w:r>
          </w:p>
        </w:tc>
        <w:tc>
          <w:tcPr>
            <w:tcW w:w="2801"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Alterações legais municipal, estadual ou federal.</w:t>
            </w:r>
          </w:p>
        </w:tc>
        <w:tc>
          <w:tcPr>
            <w:tcW w:w="1236"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07 dias</w:t>
            </w:r>
          </w:p>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úteis</w:t>
            </w:r>
          </w:p>
        </w:tc>
        <w:tc>
          <w:tcPr>
            <w:tcW w:w="119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30 dias</w:t>
            </w:r>
          </w:p>
        </w:tc>
        <w:tc>
          <w:tcPr>
            <w:tcW w:w="2615" w:type="dxa"/>
            <w:tcBorders>
              <w:top w:val="single" w:sz="4" w:space="0" w:color="000000"/>
              <w:left w:val="single" w:sz="4" w:space="0" w:color="000000"/>
              <w:bottom w:val="single" w:sz="4" w:space="0" w:color="000000"/>
              <w:right w:val="single" w:sz="4" w:space="0" w:color="000000"/>
            </w:tcBorders>
            <w:vAlign w:val="center"/>
          </w:tcPr>
          <w:p>
            <w:pPr>
              <w:pStyle w:val="Standard"/>
              <w:numPr>
                <w:ilvl w:val="0"/>
                <w:numId w:val="0"/>
              </w:numPr>
              <w:suppressAutoHyphens w:val="false"/>
              <w:spacing w:lineRule="auto" w:line="276" w:before="57" w:after="57"/>
              <w:ind w:hanging="0" w:left="0"/>
              <w:jc w:val="center"/>
              <w:textAlignment w:val="auto"/>
              <w:outlineLvl w:val="0"/>
              <w:rPr>
                <w:rFonts w:ascii="Verdana" w:hAnsi="Verdana"/>
                <w:sz w:val="20"/>
                <w:szCs w:val="20"/>
              </w:rPr>
            </w:pPr>
            <w:r>
              <w:rPr>
                <w:rFonts w:ascii="Verdana" w:hAnsi="Verdana"/>
                <w:kern w:val="0"/>
                <w:sz w:val="20"/>
                <w:szCs w:val="20"/>
                <w:lang w:eastAsia="pt-BR"/>
              </w:rPr>
              <w:t>Alteração de diários de classe, Atualização do Censo Escolar, Alteração de histórico escolar</w:t>
            </w:r>
          </w:p>
        </w:tc>
      </w:tr>
    </w:tbl>
    <w:p>
      <w:pPr>
        <w:pStyle w:val="Standard"/>
        <w:numPr>
          <w:ilvl w:val="0"/>
          <w:numId w:val="0"/>
        </w:numPr>
        <w:suppressAutoHyphens w:val="false"/>
        <w:spacing w:lineRule="auto" w:line="276" w:before="57" w:after="57"/>
        <w:ind w:hanging="0" w:left="0"/>
        <w:jc w:val="both"/>
        <w:textAlignment w:val="auto"/>
        <w:outlineLvl w:val="0"/>
        <w:rPr>
          <w:rFonts w:ascii="Verdana" w:hAnsi="Verdana"/>
          <w:kern w:val="0"/>
          <w:sz w:val="20"/>
          <w:szCs w:val="20"/>
          <w:lang w:eastAsia="pt-BR"/>
        </w:rPr>
      </w:pPr>
      <w:r>
        <w:rPr>
          <w:rFonts w:ascii="Verdana" w:hAnsi="Verdana"/>
          <w:kern w:val="0"/>
          <w:sz w:val="20"/>
          <w:szCs w:val="20"/>
          <w:lang w:eastAsia="pt-BR"/>
        </w:rPr>
      </w:r>
    </w:p>
    <w:p>
      <w:pPr>
        <w:pStyle w:val="Standard"/>
        <w:suppressAutoHyphens w:val="false"/>
        <w:spacing w:lineRule="auto" w:line="276" w:before="57" w:after="57"/>
        <w:jc w:val="both"/>
        <w:textAlignment w:val="auto"/>
        <w:rPr>
          <w:rFonts w:ascii="Verdana" w:hAnsi="Verdana"/>
          <w:b/>
          <w:bCs/>
          <w:i/>
          <w:i/>
          <w:iCs/>
          <w:kern w:val="0"/>
          <w:sz w:val="20"/>
          <w:szCs w:val="20"/>
          <w:lang w:eastAsia="pt-BR"/>
        </w:rPr>
      </w:pPr>
      <w:r>
        <w:rPr>
          <w:rFonts w:ascii="Verdana" w:hAnsi="Verdana"/>
          <w:b/>
          <w:bCs/>
          <w:i/>
          <w:iCs/>
          <w:kern w:val="0"/>
          <w:sz w:val="20"/>
          <w:szCs w:val="20"/>
          <w:lang w:eastAsia="pt-BR"/>
        </w:rPr>
        <w:t>Observações Complementares:</w:t>
      </w:r>
    </w:p>
    <w:p>
      <w:pPr>
        <w:pStyle w:val="Standard"/>
        <w:numPr>
          <w:ilvl w:val="0"/>
          <w:numId w:val="3"/>
        </w:numPr>
        <w:suppressAutoHyphens w:val="false"/>
        <w:spacing w:lineRule="auto" w:line="276" w:before="57" w:after="57"/>
        <w:jc w:val="both"/>
        <w:textAlignment w:val="auto"/>
        <w:outlineLvl w:val="0"/>
        <w:rPr>
          <w:rFonts w:ascii="Verdana" w:hAnsi="Verdana"/>
          <w:sz w:val="20"/>
          <w:szCs w:val="20"/>
        </w:rPr>
      </w:pPr>
      <w:r>
        <w:rPr>
          <w:rFonts w:ascii="Verdana" w:hAnsi="Verdana"/>
          <w:kern w:val="0"/>
          <w:sz w:val="20"/>
          <w:szCs w:val="20"/>
          <w:lang w:eastAsia="pt-BR"/>
        </w:rPr>
        <w:t>O tempo de resposta corresponde ao intervalo máximo para que a contratada entre em contato com a contratante após a abertura do chamado, confirmando o registro e iniciando as providências.</w:t>
      </w:r>
    </w:p>
    <w:p>
      <w:pPr>
        <w:pStyle w:val="Standard"/>
        <w:numPr>
          <w:ilvl w:val="0"/>
          <w:numId w:val="18"/>
        </w:numPr>
        <w:suppressAutoHyphens w:val="false"/>
        <w:spacing w:lineRule="auto" w:line="276" w:before="57" w:after="57"/>
        <w:jc w:val="both"/>
        <w:textAlignment w:val="auto"/>
        <w:outlineLvl w:val="0"/>
        <w:rPr>
          <w:rFonts w:ascii="Verdana" w:hAnsi="Verdana"/>
          <w:sz w:val="20"/>
          <w:szCs w:val="20"/>
        </w:rPr>
      </w:pPr>
      <w:r>
        <w:rPr>
          <w:rFonts w:ascii="Verdana" w:hAnsi="Verdana"/>
          <w:kern w:val="0"/>
          <w:sz w:val="20"/>
          <w:szCs w:val="20"/>
          <w:lang w:eastAsia="pt-BR"/>
        </w:rPr>
        <w:t>O tempo de solução refere-se ao período máximo para que a ocorrência seja efetivamente resolvida ou para que seja disponibilizada alternativa viável de utilização.</w:t>
      </w:r>
    </w:p>
    <w:p>
      <w:pPr>
        <w:pStyle w:val="Standard"/>
        <w:numPr>
          <w:ilvl w:val="0"/>
          <w:numId w:val="19"/>
        </w:numPr>
        <w:suppressAutoHyphens w:val="false"/>
        <w:spacing w:lineRule="auto" w:line="276" w:before="57" w:after="57"/>
        <w:jc w:val="both"/>
        <w:textAlignment w:val="auto"/>
        <w:outlineLvl w:val="0"/>
        <w:rPr>
          <w:rFonts w:ascii="Verdana" w:hAnsi="Verdana"/>
          <w:sz w:val="20"/>
          <w:szCs w:val="20"/>
        </w:rPr>
      </w:pPr>
      <w:r>
        <w:rPr>
          <w:rFonts w:ascii="Verdana" w:hAnsi="Verdana"/>
          <w:kern w:val="0"/>
          <w:sz w:val="20"/>
          <w:szCs w:val="20"/>
          <w:lang w:eastAsia="pt-BR"/>
        </w:rPr>
        <w:t>Em caso de descumprimento dos prazos estabelecidos, poderão ser aplicadas penalidades previstas em contrato.</w:t>
      </w:r>
    </w:p>
    <w:p>
      <w:pPr>
        <w:pStyle w:val="Standard"/>
        <w:suppressAutoHyphens w:val="false"/>
        <w:spacing w:lineRule="auto" w:line="276" w:before="57" w:after="57"/>
        <w:jc w:val="both"/>
        <w:textAlignment w:val="auto"/>
        <w:rPr>
          <w:rFonts w:ascii="Verdana" w:hAnsi="Verdana"/>
          <w:b/>
          <w:bCs/>
          <w:kern w:val="0"/>
          <w:sz w:val="20"/>
          <w:szCs w:val="20"/>
          <w:lang w:eastAsia="pt-BR"/>
        </w:rPr>
      </w:pPr>
      <w:r>
        <w:rPr>
          <w:rFonts w:ascii="Verdana" w:hAnsi="Verdana"/>
          <w:b/>
          <w:bCs/>
          <w:i/>
          <w:iCs/>
          <w:kern w:val="0"/>
          <w:sz w:val="20"/>
          <w:szCs w:val="20"/>
          <w:lang w:eastAsia="pt-BR"/>
        </w:rPr>
        <w:t>Atendimento Presencial em Caso de Necessidade</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Quando não for possível solucionar o problema por telefone ou acesso remoto, a contratada deverá deslocar técnico ao local do incidente dentro do prazo estabelecido na Tabela de Níveis de Prioridade e Tempos de Resposta. Todos os custos relacionados a deslocamento, alimentação e hospedagem correrão exclusivamente por conta da CONTRATADA, não cabendo à contratante quaisquer ônus adicionais. A contratante poderá, ainda, solicitar suporte técnico presencial sempre que considerar necessário.</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Manutenção e Atualização de Versões</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A manutenção deverá contemplar as condições necessárias para atualização das versões dos sistemas contratados, bem como a correção — eletrônica ou manual — de erros e falhas de programação, garantindo a plena operacionalidade das funcionalidades descritas, preservando as parametrizações e customizações previamente implementadas.</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Disponibilização de Novas Versões</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Durante a vigência contratual, caso a CONTRATADO lance novas versões dos sistemas licenciados, estas deverão ser fornecidas à contratante, que definirá o momento oportuno para autorizar a instalação.</w:t>
      </w:r>
    </w:p>
    <w:p>
      <w:pPr>
        <w:pStyle w:val="Standard"/>
        <w:suppressAutoHyphens w:val="false"/>
        <w:spacing w:lineRule="auto" w:line="276" w:before="57" w:after="57"/>
        <w:jc w:val="both"/>
        <w:textAlignment w:val="auto"/>
        <w:rPr/>
      </w:pPr>
      <w:r>
        <w:rPr>
          <w:rFonts w:ascii="Verdana" w:hAnsi="Verdana"/>
          <w:b/>
          <w:bCs/>
          <w:i/>
          <w:iCs/>
          <w:kern w:val="0"/>
          <w:sz w:val="20"/>
          <w:szCs w:val="20"/>
          <w:lang w:eastAsia="pt-BR"/>
        </w:rPr>
        <w:t>Backups</w:t>
      </w:r>
      <w:r>
        <w:rPr>
          <w:rFonts w:ascii="Verdana" w:hAnsi="Verdana"/>
          <w:b/>
          <w:bCs/>
          <w:kern w:val="0"/>
          <w:sz w:val="20"/>
          <w:szCs w:val="20"/>
          <w:lang w:eastAsia="pt-BR"/>
        </w:rPr>
        <w:t xml:space="preserve"> </w:t>
      </w:r>
      <w:r>
        <w:rPr>
          <w:rFonts w:ascii="Verdana" w:hAnsi="Verdana"/>
          <w:b/>
          <w:bCs/>
          <w:i/>
          <w:iCs/>
          <w:kern w:val="0"/>
          <w:sz w:val="20"/>
          <w:szCs w:val="20"/>
          <w:lang w:eastAsia="pt-BR"/>
        </w:rPr>
        <w:t>Automáticos</w:t>
      </w:r>
    </w:p>
    <w:p>
      <w:pPr>
        <w:pStyle w:val="Standard"/>
        <w:suppressAutoHyphens w:val="false"/>
        <w:spacing w:lineRule="auto" w:line="276" w:before="57" w:after="57"/>
        <w:jc w:val="both"/>
        <w:textAlignment w:val="auto"/>
        <w:rPr/>
      </w:pPr>
      <w:r>
        <w:rPr>
          <w:rFonts w:ascii="Verdana" w:hAnsi="Verdana"/>
          <w:kern w:val="0"/>
          <w:sz w:val="20"/>
          <w:szCs w:val="20"/>
          <w:lang w:eastAsia="pt-BR"/>
        </w:rPr>
        <w:t>O sistema deverá permitir a realização de backups automáticos no servidor, sem necessidade de intervenção dos usuários e sem ocasionar paralisação dos servidores ou dos sistemas contratados.</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kern w:val="0"/>
          <w:sz w:val="20"/>
          <w:szCs w:val="20"/>
          <w:lang w:eastAsia="pt-BR"/>
        </w:rPr>
      </w:r>
    </w:p>
    <w:p>
      <w:pPr>
        <w:pStyle w:val="Standard"/>
        <w:suppressAutoHyphens w:val="false"/>
        <w:spacing w:lineRule="auto" w:line="276" w:before="57" w:after="57"/>
        <w:jc w:val="both"/>
        <w:textAlignment w:val="auto"/>
        <w:rPr>
          <w:rFonts w:ascii="Verdana" w:hAnsi="Verdana"/>
          <w:b/>
          <w:bCs/>
          <w:i/>
          <w:i/>
          <w:iCs/>
          <w:kern w:val="0"/>
          <w:sz w:val="20"/>
          <w:szCs w:val="20"/>
          <w:lang w:eastAsia="pt-BR"/>
        </w:rPr>
      </w:pPr>
      <w:r>
        <w:rPr>
          <w:rFonts w:ascii="Verdana" w:hAnsi="Verdana"/>
          <w:b/>
          <w:bCs/>
          <w:i/>
          <w:iCs/>
          <w:kern w:val="0"/>
          <w:sz w:val="20"/>
          <w:szCs w:val="20"/>
          <w:lang w:eastAsia="pt-BR"/>
        </w:rPr>
        <w:t>Envio de Profissionais Especializados</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Quando a manutenção não puder ser realizada por meio de suporte remoto ou local, e a situação exigir, a CONTRTATADA deverá enviar profissionais especializados (analistas e programadores) às instalações da contratante para execução dos serviços necessários. Todas as despesas decorrentes — tais como horas técnicas, deslocamento, hospedagem ou alimentação — serão de responsabilidade integral da contratada, sendo vedada a cobrança de quaisquer valores adicionais.</w:t>
      </w:r>
    </w:p>
    <w:p>
      <w:pPr>
        <w:pStyle w:val="Standard"/>
        <w:suppressAutoHyphens w:val="false"/>
        <w:spacing w:lineRule="auto" w:line="276" w:before="57" w:after="57"/>
        <w:jc w:val="both"/>
        <w:textAlignment w:val="auto"/>
        <w:rPr>
          <w:rFonts w:ascii="Verdana" w:hAnsi="Verdana"/>
          <w:kern w:val="0"/>
          <w:sz w:val="20"/>
          <w:szCs w:val="20"/>
          <w:lang w:eastAsia="pt-BR"/>
        </w:rPr>
      </w:pPr>
      <w:r>
        <w:rPr>
          <w:rFonts w:ascii="Verdana" w:hAnsi="Verdana"/>
          <w:b/>
          <w:bCs/>
          <w:i/>
          <w:iCs/>
          <w:kern w:val="0"/>
          <w:sz w:val="20"/>
          <w:szCs w:val="20"/>
          <w:lang w:eastAsia="pt-BR"/>
        </w:rPr>
        <w:t>Disponibilidade do Sistema</w:t>
      </w:r>
    </w:p>
    <w:p>
      <w:pPr>
        <w:pStyle w:val="Standard"/>
        <w:suppressAutoHyphens w:val="false"/>
        <w:spacing w:lineRule="auto" w:line="276" w:before="57" w:after="57"/>
        <w:jc w:val="both"/>
        <w:textAlignment w:val="auto"/>
        <w:rPr>
          <w:rFonts w:ascii="Verdana" w:hAnsi="Verdana"/>
          <w:sz w:val="20"/>
          <w:szCs w:val="20"/>
        </w:rPr>
      </w:pPr>
      <w:r>
        <w:rPr>
          <w:rFonts w:ascii="Verdana" w:hAnsi="Verdana"/>
          <w:kern w:val="0"/>
          <w:sz w:val="20"/>
          <w:szCs w:val="20"/>
          <w:lang w:eastAsia="pt-BR"/>
        </w:rPr>
        <w:t>O sistema de gestão deverá permanecer disponível ininterruptamente 24 (vinte e quatro) horas por dia, 7 (sete) dias por semana.</w:t>
      </w:r>
    </w:p>
    <w:p>
      <w:pPr>
        <w:pStyle w:val="Standard"/>
        <w:numPr>
          <w:ilvl w:val="0"/>
          <w:numId w:val="0"/>
        </w:numPr>
        <w:suppressAutoHyphens w:val="false"/>
        <w:spacing w:lineRule="auto" w:line="276" w:before="57" w:after="57"/>
        <w:ind w:hanging="0" w:left="0"/>
        <w:jc w:val="both"/>
        <w:textAlignment w:val="auto"/>
        <w:outlineLvl w:val="0"/>
        <w:rPr>
          <w:rFonts w:ascii="Verdana" w:hAnsi="Verdana"/>
          <w:kern w:val="0"/>
          <w:sz w:val="20"/>
          <w:szCs w:val="20"/>
          <w:lang w:eastAsia="pt-BR"/>
        </w:rPr>
      </w:pPr>
      <w:r>
        <w:rPr>
          <w:rFonts w:ascii="Verdana" w:hAnsi="Verdana"/>
          <w:kern w:val="0"/>
          <w:sz w:val="20"/>
          <w:szCs w:val="20"/>
          <w:lang w:eastAsia="pt-BR"/>
        </w:rPr>
      </w:r>
    </w:p>
    <w:p>
      <w:pPr>
        <w:pStyle w:val="Normal"/>
        <w:spacing w:lineRule="auto" w:line="276" w:before="57" w:after="57"/>
        <w:jc w:val="both"/>
        <w:rPr>
          <w:rFonts w:ascii="Verdana" w:hAnsi="Verdana"/>
          <w:sz w:val="20"/>
          <w:szCs w:val="20"/>
        </w:rPr>
      </w:pPr>
      <w:r>
        <w:rPr>
          <w:rFonts w:ascii="Verdana" w:hAnsi="Verdana"/>
          <w:b/>
          <w:sz w:val="20"/>
          <w:szCs w:val="20"/>
        </w:rPr>
        <w:t>14. CONTRATAÇÕES CORRELATAS E/OU INTERDEPENDENTES</w:t>
      </w:r>
    </w:p>
    <w:p>
      <w:pPr>
        <w:pStyle w:val="Normal"/>
        <w:spacing w:lineRule="auto" w:line="276" w:before="57" w:after="57"/>
        <w:jc w:val="both"/>
        <w:rPr>
          <w:rFonts w:ascii="Verdana" w:hAnsi="Verdana"/>
          <w:sz w:val="20"/>
          <w:szCs w:val="20"/>
        </w:rPr>
      </w:pPr>
      <w:r>
        <w:rPr>
          <w:rFonts w:ascii="Verdana" w:hAnsi="Verdana"/>
          <w:bCs/>
          <w:sz w:val="20"/>
          <w:szCs w:val="20"/>
        </w:rPr>
        <w:t>14.1.</w:t>
      </w:r>
      <w:r>
        <w:rPr>
          <w:rFonts w:ascii="Verdana" w:hAnsi="Verdana"/>
          <w:sz w:val="20"/>
          <w:szCs w:val="20"/>
        </w:rPr>
        <w:t xml:space="preserve"> Não se verificam contratações correlatas ou interdependentes para a viabilidade e contratação desta demanda. Não se verifica a necessidade de contratações correlatas nem interdependentes para a viabilidade e contratação desta demanda.</w:t>
      </w:r>
    </w:p>
    <w:p>
      <w:pPr>
        <w:pStyle w:val="Normal"/>
        <w:spacing w:lineRule="auto" w:line="276" w:before="57" w:after="57"/>
        <w:jc w:val="both"/>
        <w:rPr>
          <w:rFonts w:ascii="Verdana" w:hAnsi="Verdana"/>
          <w:sz w:val="20"/>
          <w:szCs w:val="20"/>
        </w:rPr>
      </w:pPr>
      <w:r>
        <w:rPr>
          <w:rFonts w:ascii="Verdana" w:hAnsi="Verdana"/>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15. POSSÍVEIS IMPACTOS AMBIENTAIS</w:t>
      </w:r>
    </w:p>
    <w:p>
      <w:pPr>
        <w:pStyle w:val="Normal"/>
        <w:spacing w:lineRule="auto" w:line="276" w:before="57" w:after="57"/>
        <w:jc w:val="both"/>
        <w:rPr>
          <w:rFonts w:ascii="Verdana" w:hAnsi="Verdana"/>
          <w:sz w:val="20"/>
          <w:szCs w:val="20"/>
        </w:rPr>
      </w:pPr>
      <w:r>
        <w:rPr>
          <w:rFonts w:ascii="Verdana" w:hAnsi="Verdana"/>
          <w:bCs/>
          <w:sz w:val="20"/>
          <w:szCs w:val="20"/>
        </w:rPr>
        <w:t>15.1.</w:t>
      </w:r>
      <w:r>
        <w:rPr>
          <w:rFonts w:ascii="Verdana" w:hAnsi="Verdana"/>
          <w:b/>
          <w:sz w:val="20"/>
          <w:szCs w:val="20"/>
        </w:rPr>
        <w:t xml:space="preserve"> </w:t>
      </w:r>
      <w:r>
        <w:rPr>
          <w:rFonts w:ascii="Verdana" w:hAnsi="Verdana"/>
          <w:sz w:val="20"/>
          <w:szCs w:val="20"/>
        </w:rPr>
        <w:t>Não haverá danos ao meio ambiente.</w:t>
      </w:r>
    </w:p>
    <w:p>
      <w:pPr>
        <w:pStyle w:val="Normal"/>
        <w:spacing w:lineRule="auto" w:line="276" w:before="57" w:after="57"/>
        <w:jc w:val="both"/>
        <w:rPr>
          <w:rFonts w:ascii="Verdana" w:hAnsi="Verdana"/>
          <w:sz w:val="20"/>
          <w:szCs w:val="20"/>
        </w:rPr>
      </w:pPr>
      <w:r>
        <w:rPr>
          <w:rFonts w:ascii="Verdana" w:hAnsi="Verdana"/>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16. DECLARAÇÃO E JUSTIFICATIVA DA VIABILIDADE</w:t>
      </w:r>
    </w:p>
    <w:p>
      <w:pPr>
        <w:pStyle w:val="Normal"/>
        <w:spacing w:lineRule="auto" w:line="276" w:before="57" w:after="57"/>
        <w:jc w:val="both"/>
        <w:rPr>
          <w:rFonts w:ascii="Verdana" w:hAnsi="Verdana"/>
          <w:sz w:val="20"/>
          <w:szCs w:val="20"/>
        </w:rPr>
      </w:pPr>
      <w:r>
        <w:rPr>
          <w:rFonts w:ascii="Verdana" w:hAnsi="Verdana"/>
          <w:bCs/>
          <w:sz w:val="20"/>
          <w:szCs w:val="20"/>
        </w:rPr>
        <w:t>16.1.</w:t>
      </w:r>
      <w:r>
        <w:rPr>
          <w:rFonts w:ascii="Verdana" w:hAnsi="Verdana"/>
          <w:b/>
          <w:sz w:val="20"/>
          <w:szCs w:val="20"/>
        </w:rPr>
        <w:t xml:space="preserve"> </w:t>
      </w:r>
      <w:r>
        <w:rPr>
          <w:rFonts w:ascii="Verdana" w:hAnsi="Verdana"/>
          <w:sz w:val="20"/>
          <w:szCs w:val="20"/>
        </w:rPr>
        <w:t>Neste sentido, a equipe de planejamento deste ETP e de acordo com a autoridade deste requerente, declara viável esta contratação, com base nos elementos apresentados neste documento.</w:t>
      </w:r>
    </w:p>
    <w:p>
      <w:pPr>
        <w:pStyle w:val="Normal"/>
        <w:spacing w:lineRule="auto" w:line="276" w:before="57" w:after="57"/>
        <w:jc w:val="right"/>
        <w:rPr>
          <w:rFonts w:ascii="Verdana" w:hAnsi="Verdana"/>
          <w:sz w:val="20"/>
          <w:szCs w:val="20"/>
        </w:rPr>
      </w:pPr>
      <w:r>
        <w:rPr>
          <w:rFonts w:ascii="Verdana" w:hAnsi="Verdana"/>
          <w:sz w:val="20"/>
          <w:szCs w:val="20"/>
        </w:rPr>
      </w:r>
    </w:p>
    <w:p>
      <w:pPr>
        <w:pStyle w:val="Normal"/>
        <w:spacing w:lineRule="auto" w:line="276" w:before="57" w:after="57"/>
        <w:jc w:val="right"/>
        <w:rPr>
          <w:rFonts w:ascii="Verdana" w:hAnsi="Verdana"/>
          <w:sz w:val="20"/>
          <w:szCs w:val="20"/>
        </w:rPr>
      </w:pPr>
      <w:r>
        <w:rPr>
          <w:rFonts w:ascii="Verdana" w:hAnsi="Verdana"/>
          <w:sz w:val="20"/>
          <w:szCs w:val="20"/>
        </w:rPr>
        <w:t xml:space="preserve">São Gabriel da Palha, 19 de janeiro de 2026. </w:t>
      </w:r>
    </w:p>
    <w:p>
      <w:pPr>
        <w:pStyle w:val="Normal"/>
        <w:spacing w:lineRule="auto" w:line="276" w:before="57" w:after="57"/>
        <w:jc w:val="right"/>
        <w:rPr>
          <w:rFonts w:ascii="Verdana" w:hAnsi="Verdana"/>
          <w:sz w:val="20"/>
          <w:szCs w:val="20"/>
        </w:rPr>
      </w:pPr>
      <w:r>
        <w:rPr>
          <w:rFonts w:ascii="Verdana" w:hAnsi="Verdana"/>
          <w:sz w:val="20"/>
          <w:szCs w:val="20"/>
        </w:rPr>
      </w:r>
    </w:p>
    <w:p>
      <w:pPr>
        <w:pStyle w:val="Normal"/>
        <w:spacing w:lineRule="auto" w:line="276" w:before="57" w:after="57"/>
        <w:jc w:val="both"/>
        <w:rPr>
          <w:rFonts w:ascii="Verdana" w:hAnsi="Verdana"/>
          <w:sz w:val="20"/>
          <w:szCs w:val="20"/>
        </w:rPr>
      </w:pPr>
      <w:r>
        <w:rPr>
          <w:rFonts w:ascii="Verdana" w:hAnsi="Verdana"/>
          <w:b/>
          <w:sz w:val="20"/>
          <w:szCs w:val="20"/>
        </w:rPr>
        <w:t>17. RESPONSÁVEIS</w:t>
      </w:r>
    </w:p>
    <w:p>
      <w:pPr>
        <w:pStyle w:val="Normal"/>
        <w:spacing w:lineRule="auto" w:line="276" w:before="57" w:after="57"/>
        <w:jc w:val="both"/>
        <w:rPr>
          <w:b/>
        </w:rPr>
      </w:pPr>
      <w:r>
        <w:rPr>
          <w:b/>
        </w:rPr>
      </w:r>
    </w:p>
    <w:tbl>
      <w:tblPr>
        <w:tblStyle w:val="a4"/>
        <w:tblW w:w="9360"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4485"/>
        <w:gridCol w:w="4874"/>
      </w:tblGrid>
      <w:tr>
        <w:trPr/>
        <w:tc>
          <w:tcPr>
            <w:tcW w:w="4485" w:type="dxa"/>
            <w:tcBorders/>
          </w:tcPr>
          <w:p>
            <w:pPr>
              <w:pStyle w:val="Normal"/>
              <w:widowControl w:val="false"/>
              <w:spacing w:lineRule="auto" w:line="276" w:before="57" w:after="57"/>
              <w:jc w:val="both"/>
              <w:rPr>
                <w:rFonts w:ascii="Verdana" w:hAnsi="Verdana"/>
                <w:sz w:val="20"/>
                <w:szCs w:val="20"/>
              </w:rPr>
            </w:pPr>
            <w:r>
              <w:rPr>
                <w:rFonts w:eastAsia="Liberation Serif" w:ascii="Verdana" w:hAnsi="Verdana"/>
                <w:b/>
                <w:color w:val="000000"/>
                <w:sz w:val="20"/>
                <w:szCs w:val="20"/>
              </w:rPr>
              <w:t>Elaborado por:</w:t>
            </w:r>
          </w:p>
        </w:tc>
        <w:tc>
          <w:tcPr>
            <w:tcW w:w="4874" w:type="dxa"/>
            <w:tcBorders/>
          </w:tcPr>
          <w:p>
            <w:pPr>
              <w:pStyle w:val="Normal"/>
              <w:widowControl w:val="false"/>
              <w:spacing w:lineRule="auto" w:line="276" w:before="57" w:after="57"/>
              <w:rPr>
                <w:rFonts w:ascii="Verdana" w:hAnsi="Verdana"/>
                <w:sz w:val="20"/>
                <w:szCs w:val="20"/>
              </w:rPr>
            </w:pPr>
            <w:r>
              <w:rPr>
                <w:rFonts w:eastAsia="Liberation Serif" w:ascii="Verdana" w:hAnsi="Verdana"/>
                <w:b/>
                <w:color w:val="000000"/>
                <w:sz w:val="20"/>
                <w:szCs w:val="20"/>
              </w:rPr>
              <w:t>Autorizado por:</w:t>
            </w:r>
          </w:p>
          <w:p>
            <w:pPr>
              <w:pStyle w:val="Normal"/>
              <w:widowControl w:val="false"/>
              <w:spacing w:lineRule="auto" w:line="276" w:before="57" w:after="57"/>
              <w:rPr>
                <w:rFonts w:ascii="Verdana" w:hAnsi="Verdana" w:eastAsia="Liberation Serif"/>
                <w:b/>
                <w:color w:val="000000"/>
                <w:sz w:val="20"/>
                <w:szCs w:val="20"/>
              </w:rPr>
            </w:pPr>
            <w:r>
              <w:rPr>
                <w:rFonts w:eastAsia="Liberation Serif" w:ascii="Verdana" w:hAnsi="Verdana"/>
                <w:b/>
                <w:color w:val="000000"/>
                <w:sz w:val="20"/>
                <w:szCs w:val="20"/>
              </w:rPr>
            </w:r>
          </w:p>
        </w:tc>
      </w:tr>
      <w:tr>
        <w:trPr/>
        <w:tc>
          <w:tcPr>
            <w:tcW w:w="4485" w:type="dxa"/>
            <w:tcBorders/>
          </w:tcPr>
          <w:p>
            <w:pPr>
              <w:pStyle w:val="Normal"/>
              <w:widowControl w:val="false"/>
              <w:spacing w:lineRule="auto" w:line="276" w:before="57" w:after="57"/>
              <w:rPr>
                <w:rFonts w:ascii="Verdana" w:hAnsi="Verdana" w:eastAsia="Liberation Serif"/>
                <w:color w:val="000000"/>
                <w:sz w:val="20"/>
                <w:szCs w:val="20"/>
              </w:rPr>
            </w:pPr>
            <w:r>
              <w:rPr>
                <w:rFonts w:eastAsia="Liberation Serif" w:ascii="Verdana" w:hAnsi="Verdana"/>
                <w:color w:val="000000"/>
                <w:sz w:val="20"/>
                <w:szCs w:val="20"/>
              </w:rPr>
            </w:r>
          </w:p>
          <w:p>
            <w:pPr>
              <w:pStyle w:val="Normal"/>
              <w:widowControl w:val="false"/>
              <w:spacing w:lineRule="auto" w:line="276" w:before="57" w:after="57"/>
              <w:rPr>
                <w:rFonts w:ascii="Verdana" w:hAnsi="Verdana" w:eastAsia="Liberation Serif"/>
                <w:color w:val="000000"/>
                <w:sz w:val="20"/>
                <w:szCs w:val="20"/>
              </w:rPr>
            </w:pPr>
            <w:r>
              <w:rPr>
                <w:rFonts w:eastAsia="Liberation Serif" w:ascii="Verdana" w:hAnsi="Verdana"/>
                <w:color w:val="000000"/>
                <w:sz w:val="20"/>
                <w:szCs w:val="20"/>
              </w:rPr>
            </w:r>
          </w:p>
        </w:tc>
        <w:tc>
          <w:tcPr>
            <w:tcW w:w="4874" w:type="dxa"/>
            <w:tcBorders/>
          </w:tcPr>
          <w:p>
            <w:pPr>
              <w:pStyle w:val="Normal"/>
              <w:widowControl w:val="false"/>
              <w:spacing w:lineRule="auto" w:line="276" w:before="57" w:after="57"/>
              <w:jc w:val="center"/>
              <w:rPr>
                <w:rFonts w:ascii="Verdana" w:hAnsi="Verdana"/>
                <w:sz w:val="20"/>
                <w:szCs w:val="20"/>
              </w:rPr>
            </w:pPr>
            <w:r>
              <w:rPr>
                <w:rFonts w:ascii="Verdana" w:hAnsi="Verdana"/>
                <w:b/>
                <w:sz w:val="20"/>
                <w:szCs w:val="20"/>
              </w:rPr>
              <w:t>Jane Lislie Martinelli dos Santos</w:t>
            </w:r>
          </w:p>
          <w:p>
            <w:pPr>
              <w:pStyle w:val="Normal"/>
              <w:widowControl w:val="false"/>
              <w:tabs>
                <w:tab w:val="clear" w:pos="720"/>
                <w:tab w:val="left" w:pos="0" w:leader="none"/>
              </w:tabs>
              <w:spacing w:lineRule="auto" w:line="276" w:before="57" w:after="57"/>
              <w:jc w:val="center"/>
              <w:rPr>
                <w:rFonts w:ascii="Verdana" w:hAnsi="Verdana"/>
                <w:sz w:val="20"/>
                <w:szCs w:val="20"/>
              </w:rPr>
            </w:pPr>
            <w:bookmarkStart w:id="3" w:name="_heading=h.71458lsrruzp"/>
            <w:bookmarkEnd w:id="3"/>
            <w:r>
              <w:rPr>
                <w:rFonts w:ascii="Verdana" w:hAnsi="Verdana"/>
                <w:sz w:val="20"/>
                <w:szCs w:val="20"/>
              </w:rPr>
              <w:t>Secretário Municipal de Educação Interina</w:t>
            </w:r>
          </w:p>
          <w:p>
            <w:pPr>
              <w:pStyle w:val="Normal"/>
              <w:widowControl w:val="false"/>
              <w:spacing w:lineRule="auto" w:line="276" w:before="57" w:after="57"/>
              <w:jc w:val="center"/>
              <w:rPr>
                <w:rFonts w:ascii="Verdana" w:hAnsi="Verdana"/>
                <w:sz w:val="20"/>
                <w:szCs w:val="20"/>
              </w:rPr>
            </w:pPr>
            <w:r>
              <w:rPr>
                <w:rFonts w:eastAsia="Liberation Serif" w:ascii="Verdana" w:hAnsi="Verdana"/>
                <w:color w:val="000000"/>
                <w:sz w:val="20"/>
                <w:szCs w:val="20"/>
              </w:rPr>
              <w:t xml:space="preserve">Decreto nº </w:t>
            </w:r>
            <w:r>
              <w:rPr>
                <w:rFonts w:eastAsia="Liberation Serif" w:ascii="Verdana" w:hAnsi="Verdana"/>
                <w:sz w:val="20"/>
                <w:szCs w:val="20"/>
              </w:rPr>
              <w:t>4.675</w:t>
            </w:r>
            <w:r>
              <w:rPr>
                <w:rFonts w:eastAsia="Liberation Serif" w:ascii="Verdana" w:hAnsi="Verdana"/>
                <w:color w:val="000000"/>
                <w:sz w:val="20"/>
                <w:szCs w:val="20"/>
              </w:rPr>
              <w:t>/202</w:t>
            </w:r>
            <w:r>
              <w:rPr>
                <w:rFonts w:eastAsia="Liberation Serif" w:ascii="Verdana" w:hAnsi="Verdana"/>
                <w:sz w:val="20"/>
                <w:szCs w:val="20"/>
              </w:rPr>
              <w:t>5</w:t>
            </w:r>
          </w:p>
        </w:tc>
      </w:tr>
      <w:tr>
        <w:trPr/>
        <w:tc>
          <w:tcPr>
            <w:tcW w:w="4485" w:type="dxa"/>
            <w:tcBorders/>
          </w:tcPr>
          <w:p>
            <w:pPr>
              <w:pStyle w:val="Normal"/>
              <w:widowControl w:val="false"/>
              <w:spacing w:lineRule="auto" w:line="276" w:before="57" w:after="57"/>
              <w:jc w:val="center"/>
              <w:rPr>
                <w:rFonts w:ascii="Verdana" w:hAnsi="Verdana"/>
                <w:sz w:val="20"/>
                <w:szCs w:val="20"/>
              </w:rPr>
            </w:pPr>
            <w:r>
              <w:rPr>
                <w:rFonts w:ascii="Verdana" w:hAnsi="Verdana"/>
                <w:sz w:val="20"/>
                <w:szCs w:val="20"/>
              </w:rPr>
            </w:r>
          </w:p>
        </w:tc>
        <w:tc>
          <w:tcPr>
            <w:tcW w:w="4874" w:type="dxa"/>
            <w:tcBorders/>
          </w:tcPr>
          <w:p>
            <w:pPr>
              <w:pStyle w:val="Normal"/>
              <w:widowControl w:val="false"/>
              <w:tabs>
                <w:tab w:val="clear" w:pos="720"/>
                <w:tab w:val="left" w:pos="0" w:leader="none"/>
              </w:tabs>
              <w:spacing w:lineRule="auto" w:line="276" w:before="57" w:after="57"/>
              <w:jc w:val="center"/>
              <w:rPr>
                <w:rFonts w:ascii="Verdana" w:hAnsi="Verdana"/>
                <w:sz w:val="20"/>
                <w:szCs w:val="20"/>
              </w:rPr>
            </w:pPr>
            <w:r>
              <w:rPr>
                <w:rFonts w:ascii="Verdana" w:hAnsi="Verdana"/>
                <w:sz w:val="20"/>
                <w:szCs w:val="20"/>
              </w:rPr>
            </w:r>
          </w:p>
        </w:tc>
      </w:tr>
    </w:tbl>
    <w:p>
      <w:pPr>
        <w:pStyle w:val="Normal"/>
        <w:spacing w:lineRule="auto" w:line="276" w:before="57" w:after="57"/>
        <w:jc w:val="both"/>
        <w:rPr>
          <w:rFonts w:ascii="Verdana" w:hAnsi="Verdana"/>
          <w:b/>
          <w:color w:val="0000FF"/>
          <w:sz w:val="20"/>
          <w:szCs w:val="20"/>
        </w:rPr>
      </w:pPr>
      <w:r>
        <w:rPr>
          <w:rFonts w:ascii="Verdana" w:hAnsi="Verdana"/>
          <w:b/>
          <w:color w:val="0000FF"/>
          <w:sz w:val="20"/>
          <w:szCs w:val="20"/>
        </w:rPr>
      </w:r>
    </w:p>
    <w:sectPr>
      <w:headerReference w:type="even" r:id="rId3"/>
      <w:headerReference w:type="default" r:id="rId4"/>
      <w:headerReference w:type="first" r:id="rId5"/>
      <w:footerReference w:type="even" r:id="rId6"/>
      <w:footerReference w:type="default" r:id="rId7"/>
      <w:footerReference w:type="first" r:id="rId8"/>
      <w:type w:val="nextPage"/>
      <w:pgSz w:w="11906" w:h="16838"/>
      <w:pgMar w:left="1417" w:right="1134" w:gutter="0" w:header="708" w:top="1440" w:footer="338" w:bottom="893"/>
      <w:pgNumType w:start="1" w:fmt="decimal"/>
      <w:formProt w:val="false"/>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Symbol">
    <w:charset w:val="00"/>
    <w:family w:val="roman"/>
    <w:pitch w:val="variable"/>
    <w:embedRegular r:id="rId5" w:fontKey="{05014A78-CABC-4EF0-12AC-5CD89AEFDE05}"/>
  </w:font>
  <w:font w:name="Courier New">
    <w:charset w:val="00"/>
    <w:family w:val="roman"/>
    <w:pitch w:val="variable"/>
    <w:embedRegular r:id="rId14" w:fontKey="{0E014A78-CABC-4EF0-12AC-5CD89AEFDE0E}"/>
  </w:font>
  <w:font w:name="Tahoma">
    <w:charset w:val="00"/>
    <w:family w:val="roman"/>
    <w:pitch w:val="variable"/>
    <w:embedRegular r:id="rId15" w:fontKey="{0F014A78-CABC-4EF0-12AC-5CD89AEFDE0F}"/>
  </w:font>
  <w:font w:name="Liberation Sans">
    <w:altName w:val="Arial"/>
    <w:charset w:val="00"/>
    <w:family w:val="roman"/>
    <w:pitch w:val="variable"/>
    <w:embedRegular r:id="rId16" w:fontKey="{10014A78-CABC-4EF0-12AC-5CD89AEFDE10}"/>
  </w:font>
  <w:font w:name="OpenSymbol">
    <w:altName w:val="Arial Unicode MS"/>
    <w:charset w:val="00"/>
    <w:family w:val="roman"/>
    <w:pitch w:val="variable"/>
    <w:embedRegular r:id="rId17" w:fontKey="{11014A78-CABC-4EF0-12AC-5CD89AEFDE11}"/>
    <w:embedBold r:id="rId18" w:fontKey="{12014A78-CABC-4EF0-12AC-5CD89AEFDE12}"/>
  </w:font>
  <w:font w:name="Georgia">
    <w:charset w:val="00"/>
    <w:family w:val="roman"/>
    <w:pitch w:val="variable"/>
    <w:embedRegular r:id="rId19" w:fontKey="{13014A78-CABC-4EF0-12AC-5CD89AEFDE13}"/>
    <w:embedBold r:id="rId20" w:fontKey="{14014A78-CABC-4EF0-12AC-5CD89AEFDE14}"/>
    <w:embedItalic r:id="rId21" w:fontKey="{15014A78-CABC-4EF0-12AC-5CD89AEFDE15}"/>
    <w:embedBoldItalic r:id="rId22" w:fontKey="{16014A78-CABC-4EF0-12AC-5CD89AEFDE16}"/>
  </w:font>
  <w:font w:name="Arial">
    <w:charset w:val="00"/>
    <w:family w:val="roman"/>
    <w:pitch w:val="variable"/>
  </w:font>
  <w:font w:name="Calibri">
    <w:charset w:val="00"/>
    <w:family w:val="roman"/>
    <w:pitch w:val="variable"/>
    <w:embedRegular r:id="rId23" w:fontKey="{17014A78-CABC-4EF0-12AC-5CD89AEFDE17}"/>
  </w:font>
  <w:font w:name="IPMDOI+TimesNewRoman">
    <w:charset w:val="00"/>
    <w:family w:val="roman"/>
    <w:pitch w:val="variable"/>
  </w:font>
  <w:font w:name="Univers 45 Light">
    <w:charset w:val="00"/>
    <w:family w:val="roman"/>
    <w:pitch w:val="variable"/>
  </w:font>
  <w:font w:name="Ecofont_Spranq_eco_Sans">
    <w:charset w:val="00"/>
    <w:family w:val="roman"/>
    <w:pitch w:val="variable"/>
  </w:font>
  <w:font w:name="Verdana">
    <w:charset w:val="00"/>
    <w:family w:val="roman"/>
    <w:pitch w:val="variable"/>
    <w:embedRegular r:id="rId24" w:fontKey="{18014A78-CABC-4EF0-12AC-5CD89AEFDE18}"/>
  </w:font>
  <w:font w:name="Arial Narrow">
    <w:charset w:val="00"/>
    <w:family w:val="roman"/>
    <w:pitch w:val="variable"/>
  </w:font>
  <w:font w:name="Courier New">
    <w:charset w:val="01"/>
    <w:family w:val="modern"/>
    <w:pitch w:val="fixed"/>
    <w:embedRegular r:id="rId25" w:fontKey="{19014A78-CABC-4EF0-12AC-5CD89AEFDE19}"/>
    <w:embedBold r:id="rId26" w:fontKey="{1A014A78-CABC-4EF0-12AC-5CD89AEFDE1A}"/>
    <w:embedItalic r:id="rId27" w:fontKey="{1B014A78-CABC-4EF0-12AC-5CD89AEFDE1B}"/>
    <w:embedBoldItalic r:id="rId14" w:fontKey="{0E014A78-CABC-4EF0-12AC-5CD89AEFDE0E}"/>
  </w:font>
  <w:font w:name="Wingdings">
    <w:charset w:val="02"/>
    <w:family w:val="auto"/>
    <w:pitch w:val="variable"/>
    <w:embedRegular r:id="rId28" w:fontKey="{1C014A78-CABC-4EF0-12AC-5CD89AEFDE1C}"/>
  </w:font>
  <w:font w:name="OpenSymbol">
    <w:altName w:val="Arial Unicode MS"/>
    <w:charset w:val="01"/>
    <w:family w:val="auto"/>
    <w:pitch w:val="variable"/>
    <w:embedRegular r:id="rId18" w:fontKey="{12014A78-CABC-4EF0-12AC-5CD89AEFDE12}"/>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20"/>
        <w:tab w:val="left" w:pos="540" w:leader="none"/>
        <w:tab w:val="center" w:pos="4419" w:leader="none"/>
        <w:tab w:val="center" w:pos="4536" w:leader="none"/>
        <w:tab w:val="right" w:pos="8838" w:leader="none"/>
      </w:tabs>
      <w:jc w:val="center"/>
      <w:rPr>
        <w:rFonts w:ascii="Tahoma" w:hAnsi="Tahoma" w:eastAsia="Tahoma" w:cs="Tahoma"/>
      </w:rPr>
    </w:pPr>
    <w:r>
      <w:rPr>
        <w:rFonts w:eastAsia="Tahoma" w:cs="Tahoma" w:ascii="Tahoma" w:hAnsi="Tahoma"/>
      </w:rPr>
    </w:r>
  </w:p>
  <w:p>
    <w:pPr>
      <w:pStyle w:val="Normal"/>
      <w:pBdr>
        <w:top w:val="single" w:sz="4" w:space="0" w:color="000000"/>
      </w:pBdr>
      <w:tabs>
        <w:tab w:val="clear" w:pos="720"/>
        <w:tab w:val="left" w:pos="540" w:leader="none"/>
        <w:tab w:val="center" w:pos="4419" w:leader="none"/>
        <w:tab w:val="center" w:pos="4536" w:leader="none"/>
        <w:tab w:val="right" w:pos="8838" w:leader="none"/>
      </w:tabs>
      <w:jc w:val="center"/>
      <w:rPr>
        <w:rFonts w:ascii="Verdana" w:hAnsi="Verdana"/>
        <w:sz w:val="16"/>
        <w:szCs w:val="16"/>
      </w:rPr>
    </w:pPr>
    <w:r>
      <w:rPr>
        <w:rFonts w:eastAsia="Tahoma" w:cs="Tahoma" w:ascii="Verdana" w:hAnsi="Verdana"/>
        <w:sz w:val="16"/>
        <w:szCs w:val="16"/>
      </w:rPr>
      <w:t>Praça Vicente Glazar, 159 | São Gabriel da Palha-ES | CEP 29780 000</w:t>
    </w:r>
  </w:p>
  <w:p>
    <w:pPr>
      <w:pStyle w:val="Normal"/>
      <w:jc w:val="center"/>
      <w:rPr/>
    </w:pPr>
    <w:r>
      <w:rPr>
        <w:rFonts w:eastAsia="Tahoma" w:cs="Tahoma" w:ascii="Verdana" w:hAnsi="Verdana"/>
        <w:sz w:val="16"/>
        <w:szCs w:val="16"/>
      </w:rPr>
      <w:t xml:space="preserve">99574-4758 | E-mail: </w:t>
    </w:r>
    <w:hyperlink r:id="rId1">
      <w:r>
        <w:rPr>
          <w:rStyle w:val="Hyperlink"/>
          <w:rFonts w:eastAsia="Tahoma" w:cs="Tahoma" w:ascii="Verdana" w:hAnsi="Verdana"/>
          <w:sz w:val="16"/>
          <w:szCs w:val="16"/>
        </w:rPr>
        <w:t>financeirosemecsgp@gmail.com</w:t>
      </w:r>
    </w:hyperlink>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20"/>
        <w:tab w:val="left" w:pos="540" w:leader="none"/>
        <w:tab w:val="center" w:pos="4419" w:leader="none"/>
        <w:tab w:val="center" w:pos="4536" w:leader="none"/>
        <w:tab w:val="right" w:pos="8838" w:leader="none"/>
      </w:tabs>
      <w:jc w:val="center"/>
      <w:rPr>
        <w:rFonts w:ascii="Tahoma" w:hAnsi="Tahoma" w:eastAsia="Tahoma" w:cs="Tahoma"/>
      </w:rPr>
    </w:pPr>
    <w:r>
      <w:rPr>
        <w:rFonts w:eastAsia="Tahoma" w:cs="Tahoma" w:ascii="Tahoma" w:hAnsi="Tahoma"/>
      </w:rPr>
    </w:r>
  </w:p>
  <w:p>
    <w:pPr>
      <w:pStyle w:val="Normal"/>
      <w:pBdr>
        <w:top w:val="single" w:sz="4" w:space="0" w:color="000000"/>
      </w:pBdr>
      <w:tabs>
        <w:tab w:val="clear" w:pos="720"/>
        <w:tab w:val="left" w:pos="540" w:leader="none"/>
        <w:tab w:val="center" w:pos="4419" w:leader="none"/>
        <w:tab w:val="center" w:pos="4536" w:leader="none"/>
        <w:tab w:val="right" w:pos="8838" w:leader="none"/>
      </w:tabs>
      <w:jc w:val="center"/>
      <w:rPr>
        <w:rFonts w:ascii="Verdana" w:hAnsi="Verdana"/>
        <w:sz w:val="16"/>
        <w:szCs w:val="16"/>
      </w:rPr>
    </w:pPr>
    <w:r>
      <w:rPr>
        <w:rFonts w:eastAsia="Tahoma" w:cs="Tahoma" w:ascii="Verdana" w:hAnsi="Verdana"/>
        <w:sz w:val="16"/>
        <w:szCs w:val="16"/>
      </w:rPr>
      <w:t>Praça Vicente Glazar, 159 | São Gabriel da Palha-ES | CEP 29780 000</w:t>
    </w:r>
  </w:p>
  <w:p>
    <w:pPr>
      <w:pStyle w:val="Normal"/>
      <w:jc w:val="center"/>
      <w:rPr/>
    </w:pPr>
    <w:r>
      <w:rPr>
        <w:rFonts w:eastAsia="Tahoma" w:cs="Tahoma" w:ascii="Verdana" w:hAnsi="Verdana"/>
        <w:sz w:val="16"/>
        <w:szCs w:val="16"/>
      </w:rPr>
      <w:t xml:space="preserve">99574-4758 | E-mail: </w:t>
    </w:r>
    <w:hyperlink r:id="rId1">
      <w:r>
        <w:rPr>
          <w:rStyle w:val="Hyperlink"/>
          <w:rFonts w:eastAsia="Tahoma" w:cs="Tahoma" w:ascii="Verdana" w:hAnsi="Verdana"/>
          <w:sz w:val="16"/>
          <w:szCs w:val="16"/>
        </w:rPr>
        <w:t>financeirosemecsgp@gmail.com</w:t>
      </w:r>
    </w:hyperlink>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rPr>
        <w:rFonts w:eastAsia="Verdana" w:cs="Verdana" w:ascii="Verdana" w:hAnsi="Verdana"/>
        <w:sz w:val="26"/>
        <w:szCs w:val="26"/>
      </w:rPr>
      <w:t>PREFEITURA MUNICIPAL DE SÃO GABRIEL DA PALHA</w:t>
    </w:r>
    <w:r>
      <w:rPr>
        <w:rFonts w:eastAsia="Verdana" w:cs="Verdana" w:ascii="Verdana" w:hAnsi="Verdana"/>
        <w:b/>
        <w:sz w:val="26"/>
        <w:szCs w:val="26"/>
      </w:rPr>
      <w:br/>
    </w:r>
    <w:r>
      <w:rPr>
        <w:rFonts w:eastAsia="Calibri" w:cs="Calibri" w:ascii="Calibri" w:hAnsi="Calibri"/>
        <w:sz w:val="22"/>
        <w:szCs w:val="22"/>
      </w:rPr>
      <w:t>ESTADO DO ESPÍRITO SANTO</w:t>
    </w:r>
    <w:r>
      <w:rPr>
        <w:rFonts w:eastAsia="Verdana" w:cs="Verdana" w:ascii="Verdana" w:hAnsi="Verdana"/>
        <w:b/>
        <w:sz w:val="22"/>
        <w:szCs w:val="22"/>
      </w:rPr>
      <w:br/>
    </w:r>
    <w:r>
      <w:drawing>
        <wp:anchor behindDoc="1" distT="0" distB="0" distL="152400" distR="120015" simplePos="0" locked="0" layoutInCell="0" allowOverlap="1" relativeHeight="2">
          <wp:simplePos x="0" y="0"/>
          <wp:positionH relativeFrom="column">
            <wp:posOffset>-165100</wp:posOffset>
          </wp:positionH>
          <wp:positionV relativeFrom="paragraph">
            <wp:posOffset>-22225</wp:posOffset>
          </wp:positionV>
          <wp:extent cx="644525" cy="542290"/>
          <wp:effectExtent l="0" t="0" r="0" b="0"/>
          <wp:wrapSquare wrapText="bothSides"/>
          <wp:docPr id="1"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g" descr=""/>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eastAsia="Arial Narrow" w:cs="Arial Narrow" w:ascii="Arial Narrow" w:hAnsi="Arial Narrow"/>
        <w:b/>
        <w:sz w:val="22"/>
        <w:szCs w:val="22"/>
      </w:rPr>
      <w:t>Secretaria Municipal de Educação</w:t>
    </w:r>
  </w:p>
  <w:p>
    <w:pPr>
      <w:pStyle w:val="Normal"/>
      <w:tabs>
        <w:tab w:val="clear" w:pos="720"/>
        <w:tab w:val="center" w:pos="4419" w:leader="none"/>
        <w:tab w:val="right" w:pos="8838" w:leader="none"/>
      </w:tabs>
      <w:rPr>
        <w:rFonts w:ascii="Arial Narrow" w:hAnsi="Arial Narrow" w:eastAsia="Arial Narrow" w:cs="Arial Narrow"/>
        <w:b/>
        <w:color w:val="000000"/>
        <w:sz w:val="22"/>
        <w:szCs w:val="22"/>
      </w:rPr>
    </w:pPr>
    <w:r>
      <w:rPr>
        <w:rFonts w:eastAsia="Arial Narrow" w:cs="Arial Narrow" w:ascii="Arial Narrow" w:hAnsi="Arial Narrow"/>
        <w:b/>
        <w:color w:val="000000"/>
        <w:sz w:val="22"/>
        <w:szCs w:val="22"/>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rPr>
        <w:rFonts w:eastAsia="Verdana" w:cs="Verdana" w:ascii="Verdana" w:hAnsi="Verdana"/>
        <w:sz w:val="26"/>
        <w:szCs w:val="26"/>
      </w:rPr>
      <w:t>PREFEITURA MUNICIPAL DE SÃO GABRIEL DA PALHA</w:t>
    </w:r>
    <w:r>
      <w:rPr>
        <w:rFonts w:eastAsia="Verdana" w:cs="Verdana" w:ascii="Verdana" w:hAnsi="Verdana"/>
        <w:b/>
        <w:sz w:val="26"/>
        <w:szCs w:val="26"/>
      </w:rPr>
      <w:br/>
    </w:r>
    <w:r>
      <w:rPr>
        <w:rFonts w:eastAsia="Calibri" w:cs="Calibri" w:ascii="Calibri" w:hAnsi="Calibri"/>
        <w:sz w:val="22"/>
        <w:szCs w:val="22"/>
      </w:rPr>
      <w:t>ESTADO DO ESPÍRITO SANTO</w:t>
    </w:r>
    <w:r>
      <w:rPr>
        <w:rFonts w:eastAsia="Verdana" w:cs="Verdana" w:ascii="Verdana" w:hAnsi="Verdana"/>
        <w:b/>
        <w:sz w:val="22"/>
        <w:szCs w:val="22"/>
      </w:rPr>
      <w:br/>
    </w:r>
    <w:r>
      <w:drawing>
        <wp:anchor behindDoc="1" distT="0" distB="0" distL="152400" distR="120015" simplePos="0" locked="0" layoutInCell="0" allowOverlap="1" relativeHeight="2">
          <wp:simplePos x="0" y="0"/>
          <wp:positionH relativeFrom="column">
            <wp:posOffset>-165100</wp:posOffset>
          </wp:positionH>
          <wp:positionV relativeFrom="paragraph">
            <wp:posOffset>-22225</wp:posOffset>
          </wp:positionV>
          <wp:extent cx="644525" cy="542290"/>
          <wp:effectExtent l="0" t="0" r="0" b="0"/>
          <wp:wrapSquare wrapText="bothSides"/>
          <wp:docPr id="2"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g" descr=""/>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eastAsia="Arial Narrow" w:cs="Arial Narrow" w:ascii="Arial Narrow" w:hAnsi="Arial Narrow"/>
        <w:b/>
        <w:sz w:val="22"/>
        <w:szCs w:val="22"/>
      </w:rPr>
      <w:t>Secretaria Municipal de Educação</w:t>
    </w:r>
  </w:p>
  <w:p>
    <w:pPr>
      <w:pStyle w:val="Normal"/>
      <w:tabs>
        <w:tab w:val="clear" w:pos="720"/>
        <w:tab w:val="center" w:pos="4419" w:leader="none"/>
        <w:tab w:val="right" w:pos="8838" w:leader="none"/>
      </w:tabs>
      <w:rPr>
        <w:rFonts w:ascii="Arial Narrow" w:hAnsi="Arial Narrow" w:eastAsia="Arial Narrow" w:cs="Arial Narrow"/>
        <w:b/>
        <w:color w:val="000000"/>
        <w:sz w:val="22"/>
        <w:szCs w:val="22"/>
      </w:rPr>
    </w:pPr>
    <w:r>
      <w:rPr>
        <w:rFonts w:eastAsia="Arial Narrow" w:cs="Arial Narrow" w:ascii="Arial Narrow" w:hAnsi="Arial Narrow"/>
        <w:b/>
        <w:color w:val="000000"/>
        <w:sz w:val="22"/>
        <w:szCs w:val="22"/>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lvl w:ilvl="0">
      <w:numFmt w:val="bullet"/>
      <w:lvlText w:val=""/>
      <w:lvlJc w:val="left"/>
      <w:pPr>
        <w:tabs>
          <w:tab w:val="num" w:pos="0"/>
        </w:tabs>
        <w:ind w:left="720" w:hanging="360"/>
      </w:pPr>
      <w:rPr>
        <w:rFonts w:ascii="Symbol" w:hAnsi="Symbol" w:cs="Symbol" w:hint="default"/>
        <w:sz w:val="20"/>
      </w:rPr>
    </w:lvl>
    <w:lvl w:ilvl="1">
      <w:start w:val="0"/>
      <w:numFmt w:val="bullet"/>
      <w:lvlText w:val="o"/>
      <w:lvlJc w:val="left"/>
      <w:pPr>
        <w:tabs>
          <w:tab w:val="num" w:pos="0"/>
        </w:tabs>
        <w:ind w:left="1440" w:hanging="360"/>
      </w:pPr>
      <w:rPr>
        <w:rFonts w:ascii="Courier New" w:hAnsi="Courier New" w:cs="Courier New" w:hint="default"/>
        <w:sz w:val="20"/>
      </w:rPr>
    </w:lvl>
    <w:lvl w:ilvl="2">
      <w:start w:val="0"/>
      <w:numFmt w:val="bullet"/>
      <w:lvlText w:val=""/>
      <w:lvlJc w:val="left"/>
      <w:pPr>
        <w:tabs>
          <w:tab w:val="num" w:pos="0"/>
        </w:tabs>
        <w:ind w:left="2160" w:hanging="360"/>
      </w:pPr>
      <w:rPr>
        <w:rFonts w:ascii="Wingdings" w:hAnsi="Wingdings" w:cs="Wingdings" w:hint="default"/>
        <w:sz w:val="20"/>
      </w:rPr>
    </w:lvl>
    <w:lvl w:ilvl="3">
      <w:start w:val="0"/>
      <w:numFmt w:val="bullet"/>
      <w:lvlText w:val=""/>
      <w:lvlJc w:val="left"/>
      <w:pPr>
        <w:tabs>
          <w:tab w:val="num" w:pos="0"/>
        </w:tabs>
        <w:ind w:left="2880" w:hanging="360"/>
      </w:pPr>
      <w:rPr>
        <w:rFonts w:ascii="Wingdings" w:hAnsi="Wingdings" w:cs="Wingdings" w:hint="default"/>
        <w:sz w:val="20"/>
      </w:rPr>
    </w:lvl>
    <w:lvl w:ilvl="4">
      <w:start w:val="0"/>
      <w:numFmt w:val="bullet"/>
      <w:lvlText w:val=""/>
      <w:lvlJc w:val="left"/>
      <w:pPr>
        <w:tabs>
          <w:tab w:val="num" w:pos="0"/>
        </w:tabs>
        <w:ind w:left="3600" w:hanging="360"/>
      </w:pPr>
      <w:rPr>
        <w:rFonts w:ascii="Wingdings" w:hAnsi="Wingdings" w:cs="Wingdings" w:hint="default"/>
        <w:sz w:val="20"/>
      </w:rPr>
    </w:lvl>
    <w:lvl w:ilvl="5">
      <w:start w:val="0"/>
      <w:numFmt w:val="bullet"/>
      <w:lvlText w:val=""/>
      <w:lvlJc w:val="left"/>
      <w:pPr>
        <w:tabs>
          <w:tab w:val="num" w:pos="0"/>
        </w:tabs>
        <w:ind w:left="4320" w:hanging="360"/>
      </w:pPr>
      <w:rPr>
        <w:rFonts w:ascii="Wingdings" w:hAnsi="Wingdings" w:cs="Wingdings" w:hint="default"/>
        <w:sz w:val="20"/>
      </w:rPr>
    </w:lvl>
    <w:lvl w:ilvl="6">
      <w:start w:val="0"/>
      <w:numFmt w:val="bullet"/>
      <w:lvlText w:val=""/>
      <w:lvlJc w:val="left"/>
      <w:pPr>
        <w:tabs>
          <w:tab w:val="num" w:pos="0"/>
        </w:tabs>
        <w:ind w:left="5040" w:hanging="360"/>
      </w:pPr>
      <w:rPr>
        <w:rFonts w:ascii="Wingdings" w:hAnsi="Wingdings" w:cs="Wingdings" w:hint="default"/>
        <w:sz w:val="20"/>
      </w:rPr>
    </w:lvl>
    <w:lvl w:ilvl="7">
      <w:start w:val="0"/>
      <w:numFmt w:val="bullet"/>
      <w:lvlText w:val=""/>
      <w:lvlJc w:val="left"/>
      <w:pPr>
        <w:tabs>
          <w:tab w:val="num" w:pos="0"/>
        </w:tabs>
        <w:ind w:left="5760" w:hanging="360"/>
      </w:pPr>
      <w:rPr>
        <w:rFonts w:ascii="Wingdings" w:hAnsi="Wingdings" w:cs="Wingdings" w:hint="default"/>
        <w:sz w:val="20"/>
      </w:rPr>
    </w:lvl>
    <w:lvl w:ilvl="8">
      <w:start w:val="0"/>
      <w:numFmt w:val="bullet"/>
      <w:lvlText w:val=""/>
      <w:lvlJc w:val="left"/>
      <w:pPr>
        <w:tabs>
          <w:tab w:val="num" w:pos="0"/>
        </w:tabs>
        <w:ind w:left="6480" w:hanging="360"/>
      </w:pPr>
      <w:rPr>
        <w:rFonts w:ascii="Wingdings" w:hAnsi="Wingdings" w:cs="Wingdings" w:hint="default"/>
        <w:sz w:val="20"/>
      </w:rPr>
    </w:lvl>
  </w:abstractNum>
  <w:abstractNum w:abstractNumId="3">
    <w:lvl w:ilvl="0">
      <w:numFmt w:val="bullet"/>
      <w:lvlText w:val=""/>
      <w:lvlJc w:val="left"/>
      <w:pPr>
        <w:tabs>
          <w:tab w:val="num" w:pos="0"/>
        </w:tabs>
        <w:ind w:left="720" w:hanging="360"/>
      </w:pPr>
      <w:rPr>
        <w:rFonts w:ascii="Symbol" w:hAnsi="Symbol" w:cs="Symbol" w:hint="default"/>
        <w:sz w:val="20"/>
      </w:rPr>
    </w:lvl>
    <w:lvl w:ilvl="1">
      <w:start w:val="0"/>
      <w:numFmt w:val="bullet"/>
      <w:lvlText w:val="o"/>
      <w:lvlJc w:val="left"/>
      <w:pPr>
        <w:tabs>
          <w:tab w:val="num" w:pos="0"/>
        </w:tabs>
        <w:ind w:left="1440" w:hanging="360"/>
      </w:pPr>
      <w:rPr>
        <w:rFonts w:ascii="Courier New" w:hAnsi="Courier New" w:cs="Courier New" w:hint="default"/>
        <w:sz w:val="20"/>
      </w:rPr>
    </w:lvl>
    <w:lvl w:ilvl="2">
      <w:start w:val="0"/>
      <w:numFmt w:val="bullet"/>
      <w:lvlText w:val=""/>
      <w:lvlJc w:val="left"/>
      <w:pPr>
        <w:tabs>
          <w:tab w:val="num" w:pos="0"/>
        </w:tabs>
        <w:ind w:left="2160" w:hanging="360"/>
      </w:pPr>
      <w:rPr>
        <w:rFonts w:ascii="Wingdings" w:hAnsi="Wingdings" w:cs="Wingdings" w:hint="default"/>
        <w:sz w:val="20"/>
      </w:rPr>
    </w:lvl>
    <w:lvl w:ilvl="3">
      <w:start w:val="0"/>
      <w:numFmt w:val="bullet"/>
      <w:lvlText w:val=""/>
      <w:lvlJc w:val="left"/>
      <w:pPr>
        <w:tabs>
          <w:tab w:val="num" w:pos="0"/>
        </w:tabs>
        <w:ind w:left="2880" w:hanging="360"/>
      </w:pPr>
      <w:rPr>
        <w:rFonts w:ascii="Wingdings" w:hAnsi="Wingdings" w:cs="Wingdings" w:hint="default"/>
        <w:sz w:val="20"/>
      </w:rPr>
    </w:lvl>
    <w:lvl w:ilvl="4">
      <w:start w:val="0"/>
      <w:numFmt w:val="bullet"/>
      <w:lvlText w:val=""/>
      <w:lvlJc w:val="left"/>
      <w:pPr>
        <w:tabs>
          <w:tab w:val="num" w:pos="0"/>
        </w:tabs>
        <w:ind w:left="3600" w:hanging="360"/>
      </w:pPr>
      <w:rPr>
        <w:rFonts w:ascii="Wingdings" w:hAnsi="Wingdings" w:cs="Wingdings" w:hint="default"/>
        <w:sz w:val="20"/>
      </w:rPr>
    </w:lvl>
    <w:lvl w:ilvl="5">
      <w:start w:val="0"/>
      <w:numFmt w:val="bullet"/>
      <w:lvlText w:val=""/>
      <w:lvlJc w:val="left"/>
      <w:pPr>
        <w:tabs>
          <w:tab w:val="num" w:pos="0"/>
        </w:tabs>
        <w:ind w:left="4320" w:hanging="360"/>
      </w:pPr>
      <w:rPr>
        <w:rFonts w:ascii="Wingdings" w:hAnsi="Wingdings" w:cs="Wingdings" w:hint="default"/>
        <w:sz w:val="20"/>
      </w:rPr>
    </w:lvl>
    <w:lvl w:ilvl="6">
      <w:start w:val="0"/>
      <w:numFmt w:val="bullet"/>
      <w:lvlText w:val=""/>
      <w:lvlJc w:val="left"/>
      <w:pPr>
        <w:tabs>
          <w:tab w:val="num" w:pos="0"/>
        </w:tabs>
        <w:ind w:left="5040" w:hanging="360"/>
      </w:pPr>
      <w:rPr>
        <w:rFonts w:ascii="Wingdings" w:hAnsi="Wingdings" w:cs="Wingdings" w:hint="default"/>
        <w:sz w:val="20"/>
      </w:rPr>
    </w:lvl>
    <w:lvl w:ilvl="7">
      <w:start w:val="0"/>
      <w:numFmt w:val="bullet"/>
      <w:lvlText w:val=""/>
      <w:lvlJc w:val="left"/>
      <w:pPr>
        <w:tabs>
          <w:tab w:val="num" w:pos="0"/>
        </w:tabs>
        <w:ind w:left="5760" w:hanging="360"/>
      </w:pPr>
      <w:rPr>
        <w:rFonts w:ascii="Wingdings" w:hAnsi="Wingdings" w:cs="Wingdings" w:hint="default"/>
        <w:sz w:val="20"/>
      </w:rPr>
    </w:lvl>
    <w:lvl w:ilvl="8">
      <w:start w:val="0"/>
      <w:numFmt w:val="bullet"/>
      <w:lvlText w:val=""/>
      <w:lvlJc w:val="left"/>
      <w:pPr>
        <w:tabs>
          <w:tab w:val="num" w:pos="0"/>
        </w:tabs>
        <w:ind w:left="6480" w:hanging="360"/>
      </w:pPr>
      <w:rPr>
        <w:rFonts w:ascii="Wingdings" w:hAnsi="Wingdings" w:cs="Wingdings" w:hint="default"/>
        <w:sz w:val="20"/>
      </w:rPr>
    </w:lvl>
  </w:abstractNum>
  <w:abstractNum w:abstractNumId="4">
    <w:lvl w:ilvl="0">
      <w:start w:val="1"/>
      <w:numFmt w:val="lowerLetter"/>
      <w:lvlText w:val="%1)"/>
      <w:lvlJc w:val="left"/>
      <w:pPr>
        <w:tabs>
          <w:tab w:val="num" w:pos="720"/>
        </w:tabs>
        <w:ind w:left="720" w:hanging="360"/>
      </w:pPr>
      <w:rPr/>
    </w:lvl>
    <w:lvl w:ilvl="1">
      <w:start w:val="1"/>
      <w:numFmt w:val="lowerLetter"/>
      <w:lvlText w:val="%2)"/>
      <w:lvlJc w:val="left"/>
      <w:pPr>
        <w:tabs>
          <w:tab w:val="num" w:pos="1080"/>
        </w:tabs>
        <w:ind w:left="1080" w:hanging="360"/>
      </w:pPr>
      <w:rPr/>
    </w:lvl>
    <w:lvl w:ilvl="2">
      <w:start w:val="1"/>
      <w:numFmt w:val="lowerLetter"/>
      <w:lvlText w:val="%3)"/>
      <w:lvlJc w:val="left"/>
      <w:pPr>
        <w:tabs>
          <w:tab w:val="num" w:pos="1440"/>
        </w:tabs>
        <w:ind w:left="1440" w:hanging="360"/>
      </w:pPr>
      <w:rPr/>
    </w:lvl>
    <w:lvl w:ilvl="3">
      <w:start w:val="1"/>
      <w:numFmt w:val="lowerLetter"/>
      <w:lvlText w:val="%4)"/>
      <w:lvlJc w:val="left"/>
      <w:pPr>
        <w:tabs>
          <w:tab w:val="num" w:pos="1800"/>
        </w:tabs>
        <w:ind w:left="1800" w:hanging="360"/>
      </w:pPr>
      <w:rPr/>
    </w:lvl>
    <w:lvl w:ilvl="4">
      <w:start w:val="1"/>
      <w:numFmt w:val="lowerLetter"/>
      <w:lvlText w:val="%5)"/>
      <w:lvlJc w:val="left"/>
      <w:pPr>
        <w:tabs>
          <w:tab w:val="num" w:pos="2160"/>
        </w:tabs>
        <w:ind w:left="2160" w:hanging="360"/>
      </w:pPr>
      <w:rPr/>
    </w:lvl>
    <w:lvl w:ilvl="5">
      <w:start w:val="1"/>
      <w:numFmt w:val="lowerLetter"/>
      <w:lvlText w:val="%6)"/>
      <w:lvlJc w:val="left"/>
      <w:pPr>
        <w:tabs>
          <w:tab w:val="num" w:pos="2520"/>
        </w:tabs>
        <w:ind w:left="2520" w:hanging="360"/>
      </w:pPr>
      <w:rPr/>
    </w:lvl>
    <w:lvl w:ilvl="6">
      <w:start w:val="1"/>
      <w:numFmt w:val="lowerLetter"/>
      <w:lvlText w:val="%7)"/>
      <w:lvlJc w:val="left"/>
      <w:pPr>
        <w:tabs>
          <w:tab w:val="num" w:pos="2880"/>
        </w:tabs>
        <w:ind w:left="2880" w:hanging="360"/>
      </w:pPr>
      <w:rPr/>
    </w:lvl>
    <w:lvl w:ilvl="7">
      <w:start w:val="1"/>
      <w:numFmt w:val="lowerLetter"/>
      <w:lvlText w:val="%8)"/>
      <w:lvlJc w:val="left"/>
      <w:pPr>
        <w:tabs>
          <w:tab w:val="num" w:pos="3240"/>
        </w:tabs>
        <w:ind w:left="3240" w:hanging="360"/>
      </w:pPr>
      <w:rPr/>
    </w:lvl>
    <w:lvl w:ilvl="8">
      <w:start w:val="1"/>
      <w:numFmt w:val="lowerLetter"/>
      <w:lvlText w:val="%9)"/>
      <w:lvlJc w:val="left"/>
      <w:pPr>
        <w:tabs>
          <w:tab w:val="num" w:pos="3600"/>
        </w:tabs>
        <w:ind w:left="3600" w:hanging="360"/>
      </w:pPr>
      <w:rPr/>
    </w:lvl>
  </w:abstractNum>
  <w:abstractNum w:abstractNumId="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
    <w:lvl w:ilvl="0">
      <w:start w:val="1"/>
      <w:numFmt w:val="lowerLetter"/>
      <w:lvlText w:val="%1)"/>
      <w:lvlJc w:val="left"/>
      <w:pPr>
        <w:tabs>
          <w:tab w:val="num" w:pos="720"/>
        </w:tabs>
        <w:ind w:left="720" w:hanging="360"/>
      </w:pPr>
      <w:rPr/>
    </w:lvl>
    <w:lvl w:ilvl="1">
      <w:start w:val="1"/>
      <w:numFmt w:val="lowerLetter"/>
      <w:lvlText w:val="%2)"/>
      <w:lvlJc w:val="left"/>
      <w:pPr>
        <w:tabs>
          <w:tab w:val="num" w:pos="1080"/>
        </w:tabs>
        <w:ind w:left="1080" w:hanging="360"/>
      </w:pPr>
      <w:rPr/>
    </w:lvl>
    <w:lvl w:ilvl="2">
      <w:start w:val="1"/>
      <w:numFmt w:val="lowerLetter"/>
      <w:lvlText w:val="%3)"/>
      <w:lvlJc w:val="left"/>
      <w:pPr>
        <w:tabs>
          <w:tab w:val="num" w:pos="1440"/>
        </w:tabs>
        <w:ind w:left="1440" w:hanging="360"/>
      </w:pPr>
      <w:rPr/>
    </w:lvl>
    <w:lvl w:ilvl="3">
      <w:start w:val="1"/>
      <w:numFmt w:val="lowerLetter"/>
      <w:lvlText w:val="%4)"/>
      <w:lvlJc w:val="left"/>
      <w:pPr>
        <w:tabs>
          <w:tab w:val="num" w:pos="1800"/>
        </w:tabs>
        <w:ind w:left="1800" w:hanging="360"/>
      </w:pPr>
      <w:rPr/>
    </w:lvl>
    <w:lvl w:ilvl="4">
      <w:start w:val="1"/>
      <w:numFmt w:val="lowerLetter"/>
      <w:lvlText w:val="%5)"/>
      <w:lvlJc w:val="left"/>
      <w:pPr>
        <w:tabs>
          <w:tab w:val="num" w:pos="2160"/>
        </w:tabs>
        <w:ind w:left="2160" w:hanging="360"/>
      </w:pPr>
      <w:rPr/>
    </w:lvl>
    <w:lvl w:ilvl="5">
      <w:start w:val="1"/>
      <w:numFmt w:val="lowerLetter"/>
      <w:lvlText w:val="%6)"/>
      <w:lvlJc w:val="left"/>
      <w:pPr>
        <w:tabs>
          <w:tab w:val="num" w:pos="2520"/>
        </w:tabs>
        <w:ind w:left="2520" w:hanging="360"/>
      </w:pPr>
      <w:rPr/>
    </w:lvl>
    <w:lvl w:ilvl="6">
      <w:start w:val="1"/>
      <w:numFmt w:val="lowerLetter"/>
      <w:lvlText w:val="%7)"/>
      <w:lvlJc w:val="left"/>
      <w:pPr>
        <w:tabs>
          <w:tab w:val="num" w:pos="2880"/>
        </w:tabs>
        <w:ind w:left="2880" w:hanging="360"/>
      </w:pPr>
      <w:rPr/>
    </w:lvl>
    <w:lvl w:ilvl="7">
      <w:start w:val="1"/>
      <w:numFmt w:val="lowerLetter"/>
      <w:lvlText w:val="%8)"/>
      <w:lvlJc w:val="left"/>
      <w:pPr>
        <w:tabs>
          <w:tab w:val="num" w:pos="3240"/>
        </w:tabs>
        <w:ind w:left="3240" w:hanging="360"/>
      </w:pPr>
      <w:rPr/>
    </w:lvl>
    <w:lvl w:ilvl="8">
      <w:start w:val="1"/>
      <w:numFmt w:val="lowerLetter"/>
      <w:lvlText w:val="%9)"/>
      <w:lvlJc w:val="left"/>
      <w:pPr>
        <w:tabs>
          <w:tab w:val="num" w:pos="3600"/>
        </w:tabs>
        <w:ind w:left="3600" w:hanging="360"/>
      </w:pPr>
      <w:rPr/>
    </w:lvl>
  </w:abstractNum>
  <w:abstractNum w:abstractNumId="8">
    <w:lvl w:ilvl="0">
      <w:numFmt w:val="bullet"/>
      <w:lvlText w:val=""/>
      <w:lvlJc w:val="left"/>
      <w:pPr>
        <w:tabs>
          <w:tab w:val="num" w:pos="0"/>
        </w:tabs>
        <w:ind w:left="720" w:hanging="360"/>
      </w:pPr>
      <w:rPr>
        <w:rFonts w:ascii="Symbol" w:hAnsi="Symbol" w:cs="Symbol" w:hint="default"/>
        <w:sz w:val="20"/>
      </w:rPr>
    </w:lvl>
    <w:lvl w:ilvl="1">
      <w:start w:val="0"/>
      <w:numFmt w:val="bullet"/>
      <w:lvlText w:val="o"/>
      <w:lvlJc w:val="left"/>
      <w:pPr>
        <w:tabs>
          <w:tab w:val="num" w:pos="0"/>
        </w:tabs>
        <w:ind w:left="1440" w:hanging="360"/>
      </w:pPr>
      <w:rPr>
        <w:rFonts w:ascii="Courier New" w:hAnsi="Courier New" w:cs="Courier New" w:hint="default"/>
        <w:sz w:val="20"/>
      </w:rPr>
    </w:lvl>
    <w:lvl w:ilvl="2">
      <w:start w:val="0"/>
      <w:numFmt w:val="bullet"/>
      <w:lvlText w:val=""/>
      <w:lvlJc w:val="left"/>
      <w:pPr>
        <w:tabs>
          <w:tab w:val="num" w:pos="0"/>
        </w:tabs>
        <w:ind w:left="2160" w:hanging="360"/>
      </w:pPr>
      <w:rPr>
        <w:rFonts w:ascii="Wingdings" w:hAnsi="Wingdings" w:cs="Wingdings" w:hint="default"/>
        <w:sz w:val="20"/>
      </w:rPr>
    </w:lvl>
    <w:lvl w:ilvl="3">
      <w:start w:val="0"/>
      <w:numFmt w:val="bullet"/>
      <w:lvlText w:val=""/>
      <w:lvlJc w:val="left"/>
      <w:pPr>
        <w:tabs>
          <w:tab w:val="num" w:pos="0"/>
        </w:tabs>
        <w:ind w:left="2880" w:hanging="360"/>
      </w:pPr>
      <w:rPr>
        <w:rFonts w:ascii="Wingdings" w:hAnsi="Wingdings" w:cs="Wingdings" w:hint="default"/>
        <w:sz w:val="20"/>
      </w:rPr>
    </w:lvl>
    <w:lvl w:ilvl="4">
      <w:start w:val="0"/>
      <w:numFmt w:val="bullet"/>
      <w:lvlText w:val=""/>
      <w:lvlJc w:val="left"/>
      <w:pPr>
        <w:tabs>
          <w:tab w:val="num" w:pos="0"/>
        </w:tabs>
        <w:ind w:left="3600" w:hanging="360"/>
      </w:pPr>
      <w:rPr>
        <w:rFonts w:ascii="Wingdings" w:hAnsi="Wingdings" w:cs="Wingdings" w:hint="default"/>
        <w:sz w:val="20"/>
      </w:rPr>
    </w:lvl>
    <w:lvl w:ilvl="5">
      <w:start w:val="0"/>
      <w:numFmt w:val="bullet"/>
      <w:lvlText w:val=""/>
      <w:lvlJc w:val="left"/>
      <w:pPr>
        <w:tabs>
          <w:tab w:val="num" w:pos="0"/>
        </w:tabs>
        <w:ind w:left="4320" w:hanging="360"/>
      </w:pPr>
      <w:rPr>
        <w:rFonts w:ascii="Wingdings" w:hAnsi="Wingdings" w:cs="Wingdings" w:hint="default"/>
        <w:sz w:val="20"/>
      </w:rPr>
    </w:lvl>
    <w:lvl w:ilvl="6">
      <w:start w:val="0"/>
      <w:numFmt w:val="bullet"/>
      <w:lvlText w:val=""/>
      <w:lvlJc w:val="left"/>
      <w:pPr>
        <w:tabs>
          <w:tab w:val="num" w:pos="0"/>
        </w:tabs>
        <w:ind w:left="5040" w:hanging="360"/>
      </w:pPr>
      <w:rPr>
        <w:rFonts w:ascii="Wingdings" w:hAnsi="Wingdings" w:cs="Wingdings" w:hint="default"/>
        <w:sz w:val="20"/>
      </w:rPr>
    </w:lvl>
    <w:lvl w:ilvl="7">
      <w:start w:val="0"/>
      <w:numFmt w:val="bullet"/>
      <w:lvlText w:val=""/>
      <w:lvlJc w:val="left"/>
      <w:pPr>
        <w:tabs>
          <w:tab w:val="num" w:pos="0"/>
        </w:tabs>
        <w:ind w:left="5760" w:hanging="360"/>
      </w:pPr>
      <w:rPr>
        <w:rFonts w:ascii="Wingdings" w:hAnsi="Wingdings" w:cs="Wingdings" w:hint="default"/>
        <w:sz w:val="20"/>
      </w:rPr>
    </w:lvl>
    <w:lvl w:ilvl="8">
      <w:start w:val="0"/>
      <w:numFmt w:val="bullet"/>
      <w:lvlText w:val=""/>
      <w:lvlJc w:val="left"/>
      <w:pPr>
        <w:tabs>
          <w:tab w:val="num" w:pos="0"/>
        </w:tabs>
        <w:ind w:left="6480" w:hanging="360"/>
      </w:pPr>
      <w:rPr>
        <w:rFonts w:ascii="Wingdings" w:hAnsi="Wingdings" w:cs="Wingdings" w:hint="default"/>
        <w:sz w:val="20"/>
      </w:rPr>
    </w:lvl>
  </w:abstractNum>
  <w:abstractNum w:abstractNumId="9">
    <w:lvl w:ilvl="0">
      <w:numFmt w:val="bullet"/>
      <w:lvlText w:val=""/>
      <w:lvlJc w:val="left"/>
      <w:pPr>
        <w:tabs>
          <w:tab w:val="num" w:pos="0"/>
        </w:tabs>
        <w:ind w:left="720" w:hanging="360"/>
      </w:pPr>
      <w:rPr>
        <w:rFonts w:ascii="Symbol" w:hAnsi="Symbol" w:cs="Symbol" w:hint="default"/>
        <w:sz w:val="20"/>
      </w:rPr>
    </w:lvl>
    <w:lvl w:ilvl="1">
      <w:start w:val="0"/>
      <w:numFmt w:val="bullet"/>
      <w:lvlText w:val="o"/>
      <w:lvlJc w:val="left"/>
      <w:pPr>
        <w:tabs>
          <w:tab w:val="num" w:pos="0"/>
        </w:tabs>
        <w:ind w:left="1440" w:hanging="360"/>
      </w:pPr>
      <w:rPr>
        <w:rFonts w:ascii="Courier New" w:hAnsi="Courier New" w:cs="Courier New" w:hint="default"/>
        <w:sz w:val="20"/>
      </w:rPr>
    </w:lvl>
    <w:lvl w:ilvl="2">
      <w:start w:val="0"/>
      <w:numFmt w:val="bullet"/>
      <w:lvlText w:val=""/>
      <w:lvlJc w:val="left"/>
      <w:pPr>
        <w:tabs>
          <w:tab w:val="num" w:pos="0"/>
        </w:tabs>
        <w:ind w:left="2160" w:hanging="360"/>
      </w:pPr>
      <w:rPr>
        <w:rFonts w:ascii="Wingdings" w:hAnsi="Wingdings" w:cs="Wingdings" w:hint="default"/>
        <w:sz w:val="20"/>
      </w:rPr>
    </w:lvl>
    <w:lvl w:ilvl="3">
      <w:start w:val="0"/>
      <w:numFmt w:val="bullet"/>
      <w:lvlText w:val=""/>
      <w:lvlJc w:val="left"/>
      <w:pPr>
        <w:tabs>
          <w:tab w:val="num" w:pos="0"/>
        </w:tabs>
        <w:ind w:left="2880" w:hanging="360"/>
      </w:pPr>
      <w:rPr>
        <w:rFonts w:ascii="Wingdings" w:hAnsi="Wingdings" w:cs="Wingdings" w:hint="default"/>
        <w:sz w:val="20"/>
      </w:rPr>
    </w:lvl>
    <w:lvl w:ilvl="4">
      <w:start w:val="0"/>
      <w:numFmt w:val="bullet"/>
      <w:lvlText w:val=""/>
      <w:lvlJc w:val="left"/>
      <w:pPr>
        <w:tabs>
          <w:tab w:val="num" w:pos="0"/>
        </w:tabs>
        <w:ind w:left="3600" w:hanging="360"/>
      </w:pPr>
      <w:rPr>
        <w:rFonts w:ascii="Wingdings" w:hAnsi="Wingdings" w:cs="Wingdings" w:hint="default"/>
        <w:sz w:val="20"/>
      </w:rPr>
    </w:lvl>
    <w:lvl w:ilvl="5">
      <w:start w:val="0"/>
      <w:numFmt w:val="bullet"/>
      <w:lvlText w:val=""/>
      <w:lvlJc w:val="left"/>
      <w:pPr>
        <w:tabs>
          <w:tab w:val="num" w:pos="0"/>
        </w:tabs>
        <w:ind w:left="4320" w:hanging="360"/>
      </w:pPr>
      <w:rPr>
        <w:rFonts w:ascii="Wingdings" w:hAnsi="Wingdings" w:cs="Wingdings" w:hint="default"/>
        <w:sz w:val="20"/>
      </w:rPr>
    </w:lvl>
    <w:lvl w:ilvl="6">
      <w:start w:val="0"/>
      <w:numFmt w:val="bullet"/>
      <w:lvlText w:val=""/>
      <w:lvlJc w:val="left"/>
      <w:pPr>
        <w:tabs>
          <w:tab w:val="num" w:pos="0"/>
        </w:tabs>
        <w:ind w:left="5040" w:hanging="360"/>
      </w:pPr>
      <w:rPr>
        <w:rFonts w:ascii="Wingdings" w:hAnsi="Wingdings" w:cs="Wingdings" w:hint="default"/>
        <w:sz w:val="20"/>
      </w:rPr>
    </w:lvl>
    <w:lvl w:ilvl="7">
      <w:start w:val="0"/>
      <w:numFmt w:val="bullet"/>
      <w:lvlText w:val=""/>
      <w:lvlJc w:val="left"/>
      <w:pPr>
        <w:tabs>
          <w:tab w:val="num" w:pos="0"/>
        </w:tabs>
        <w:ind w:left="5760" w:hanging="360"/>
      </w:pPr>
      <w:rPr>
        <w:rFonts w:ascii="Wingdings" w:hAnsi="Wingdings" w:cs="Wingdings" w:hint="default"/>
        <w:sz w:val="20"/>
      </w:rPr>
    </w:lvl>
    <w:lvl w:ilvl="8">
      <w:start w:val="0"/>
      <w:numFmt w:val="bullet"/>
      <w:lvlText w:val=""/>
      <w:lvlJc w:val="left"/>
      <w:pPr>
        <w:tabs>
          <w:tab w:val="num" w:pos="0"/>
        </w:tabs>
        <w:ind w:left="6480" w:hanging="360"/>
      </w:pPr>
      <w:rPr>
        <w:rFonts w:ascii="Wingdings" w:hAnsi="Wingdings" w:cs="Wingdings" w:hint="default"/>
        <w:sz w:val="20"/>
      </w:rPr>
    </w:lvl>
  </w:abstractNum>
  <w:abstractNum w:abstractNumId="10">
    <w:lvl w:ilvl="0">
      <w:numFmt w:val="bullet"/>
      <w:lvlText w:val=""/>
      <w:lvlJc w:val="left"/>
      <w:pPr>
        <w:tabs>
          <w:tab w:val="num" w:pos="0"/>
        </w:tabs>
        <w:ind w:left="720" w:hanging="360"/>
      </w:pPr>
      <w:rPr>
        <w:rFonts w:ascii="Symbol" w:hAnsi="Symbol" w:cs="Symbol" w:hint="default"/>
        <w:sz w:val="20"/>
      </w:rPr>
    </w:lvl>
    <w:lvl w:ilvl="1">
      <w:start w:val="0"/>
      <w:numFmt w:val="bullet"/>
      <w:lvlText w:val="o"/>
      <w:lvlJc w:val="left"/>
      <w:pPr>
        <w:tabs>
          <w:tab w:val="num" w:pos="0"/>
        </w:tabs>
        <w:ind w:left="1440" w:hanging="360"/>
      </w:pPr>
      <w:rPr>
        <w:rFonts w:ascii="Courier New" w:hAnsi="Courier New" w:cs="Courier New" w:hint="default"/>
        <w:sz w:val="20"/>
      </w:rPr>
    </w:lvl>
    <w:lvl w:ilvl="2">
      <w:start w:val="0"/>
      <w:numFmt w:val="bullet"/>
      <w:lvlText w:val=""/>
      <w:lvlJc w:val="left"/>
      <w:pPr>
        <w:tabs>
          <w:tab w:val="num" w:pos="0"/>
        </w:tabs>
        <w:ind w:left="2160" w:hanging="360"/>
      </w:pPr>
      <w:rPr>
        <w:rFonts w:ascii="Wingdings" w:hAnsi="Wingdings" w:cs="Wingdings" w:hint="default"/>
        <w:sz w:val="20"/>
      </w:rPr>
    </w:lvl>
    <w:lvl w:ilvl="3">
      <w:start w:val="0"/>
      <w:numFmt w:val="bullet"/>
      <w:lvlText w:val=""/>
      <w:lvlJc w:val="left"/>
      <w:pPr>
        <w:tabs>
          <w:tab w:val="num" w:pos="0"/>
        </w:tabs>
        <w:ind w:left="2880" w:hanging="360"/>
      </w:pPr>
      <w:rPr>
        <w:rFonts w:ascii="Wingdings" w:hAnsi="Wingdings" w:cs="Wingdings" w:hint="default"/>
        <w:sz w:val="20"/>
      </w:rPr>
    </w:lvl>
    <w:lvl w:ilvl="4">
      <w:start w:val="0"/>
      <w:numFmt w:val="bullet"/>
      <w:lvlText w:val=""/>
      <w:lvlJc w:val="left"/>
      <w:pPr>
        <w:tabs>
          <w:tab w:val="num" w:pos="0"/>
        </w:tabs>
        <w:ind w:left="3600" w:hanging="360"/>
      </w:pPr>
      <w:rPr>
        <w:rFonts w:ascii="Wingdings" w:hAnsi="Wingdings" w:cs="Wingdings" w:hint="default"/>
        <w:sz w:val="20"/>
      </w:rPr>
    </w:lvl>
    <w:lvl w:ilvl="5">
      <w:start w:val="0"/>
      <w:numFmt w:val="bullet"/>
      <w:lvlText w:val=""/>
      <w:lvlJc w:val="left"/>
      <w:pPr>
        <w:tabs>
          <w:tab w:val="num" w:pos="0"/>
        </w:tabs>
        <w:ind w:left="4320" w:hanging="360"/>
      </w:pPr>
      <w:rPr>
        <w:rFonts w:ascii="Wingdings" w:hAnsi="Wingdings" w:cs="Wingdings" w:hint="default"/>
        <w:sz w:val="20"/>
      </w:rPr>
    </w:lvl>
    <w:lvl w:ilvl="6">
      <w:start w:val="0"/>
      <w:numFmt w:val="bullet"/>
      <w:lvlText w:val=""/>
      <w:lvlJc w:val="left"/>
      <w:pPr>
        <w:tabs>
          <w:tab w:val="num" w:pos="0"/>
        </w:tabs>
        <w:ind w:left="5040" w:hanging="360"/>
      </w:pPr>
      <w:rPr>
        <w:rFonts w:ascii="Wingdings" w:hAnsi="Wingdings" w:cs="Wingdings" w:hint="default"/>
        <w:sz w:val="20"/>
      </w:rPr>
    </w:lvl>
    <w:lvl w:ilvl="7">
      <w:start w:val="0"/>
      <w:numFmt w:val="bullet"/>
      <w:lvlText w:val=""/>
      <w:lvlJc w:val="left"/>
      <w:pPr>
        <w:tabs>
          <w:tab w:val="num" w:pos="0"/>
        </w:tabs>
        <w:ind w:left="5760" w:hanging="360"/>
      </w:pPr>
      <w:rPr>
        <w:rFonts w:ascii="Wingdings" w:hAnsi="Wingdings" w:cs="Wingdings" w:hint="default"/>
        <w:sz w:val="20"/>
      </w:rPr>
    </w:lvl>
    <w:lvl w:ilvl="8">
      <w:start w:val="0"/>
      <w:numFmt w:val="bullet"/>
      <w:lvlText w:val=""/>
      <w:lvlJc w:val="left"/>
      <w:pPr>
        <w:tabs>
          <w:tab w:val="num" w:pos="0"/>
        </w:tabs>
        <w:ind w:left="6480" w:hanging="360"/>
      </w:pPr>
      <w:rPr>
        <w:rFonts w:ascii="Wingdings" w:hAnsi="Wingdings" w:cs="Wingdings" w:hint="default"/>
        <w:sz w:val="20"/>
      </w:rPr>
    </w:lvl>
  </w:abstractNum>
  <w:abstractNum w:abstractNumId="11">
    <w:lvl w:ilvl="0">
      <w:numFmt w:val="bullet"/>
      <w:lvlText w:val=""/>
      <w:lvlJc w:val="left"/>
      <w:pPr>
        <w:tabs>
          <w:tab w:val="num" w:pos="0"/>
        </w:tabs>
        <w:ind w:left="720" w:hanging="360"/>
      </w:pPr>
      <w:rPr>
        <w:rFonts w:ascii="Symbol" w:hAnsi="Symbol" w:cs="Symbol" w:hint="default"/>
        <w:sz w:val="20"/>
      </w:rPr>
    </w:lvl>
    <w:lvl w:ilvl="1">
      <w:start w:val="0"/>
      <w:numFmt w:val="bullet"/>
      <w:lvlText w:val="o"/>
      <w:lvlJc w:val="left"/>
      <w:pPr>
        <w:tabs>
          <w:tab w:val="num" w:pos="0"/>
        </w:tabs>
        <w:ind w:left="1440" w:hanging="360"/>
      </w:pPr>
      <w:rPr>
        <w:rFonts w:ascii="Courier New" w:hAnsi="Courier New" w:cs="Courier New" w:hint="default"/>
        <w:sz w:val="20"/>
      </w:rPr>
    </w:lvl>
    <w:lvl w:ilvl="2">
      <w:start w:val="0"/>
      <w:numFmt w:val="bullet"/>
      <w:lvlText w:val=""/>
      <w:lvlJc w:val="left"/>
      <w:pPr>
        <w:tabs>
          <w:tab w:val="num" w:pos="0"/>
        </w:tabs>
        <w:ind w:left="2160" w:hanging="360"/>
      </w:pPr>
      <w:rPr>
        <w:rFonts w:ascii="Wingdings" w:hAnsi="Wingdings" w:cs="Wingdings" w:hint="default"/>
        <w:sz w:val="20"/>
      </w:rPr>
    </w:lvl>
    <w:lvl w:ilvl="3">
      <w:start w:val="0"/>
      <w:numFmt w:val="bullet"/>
      <w:lvlText w:val=""/>
      <w:lvlJc w:val="left"/>
      <w:pPr>
        <w:tabs>
          <w:tab w:val="num" w:pos="0"/>
        </w:tabs>
        <w:ind w:left="2880" w:hanging="360"/>
      </w:pPr>
      <w:rPr>
        <w:rFonts w:ascii="Wingdings" w:hAnsi="Wingdings" w:cs="Wingdings" w:hint="default"/>
        <w:sz w:val="20"/>
      </w:rPr>
    </w:lvl>
    <w:lvl w:ilvl="4">
      <w:start w:val="0"/>
      <w:numFmt w:val="bullet"/>
      <w:lvlText w:val=""/>
      <w:lvlJc w:val="left"/>
      <w:pPr>
        <w:tabs>
          <w:tab w:val="num" w:pos="0"/>
        </w:tabs>
        <w:ind w:left="3600" w:hanging="360"/>
      </w:pPr>
      <w:rPr>
        <w:rFonts w:ascii="Wingdings" w:hAnsi="Wingdings" w:cs="Wingdings" w:hint="default"/>
        <w:sz w:val="20"/>
      </w:rPr>
    </w:lvl>
    <w:lvl w:ilvl="5">
      <w:start w:val="0"/>
      <w:numFmt w:val="bullet"/>
      <w:lvlText w:val=""/>
      <w:lvlJc w:val="left"/>
      <w:pPr>
        <w:tabs>
          <w:tab w:val="num" w:pos="0"/>
        </w:tabs>
        <w:ind w:left="4320" w:hanging="360"/>
      </w:pPr>
      <w:rPr>
        <w:rFonts w:ascii="Wingdings" w:hAnsi="Wingdings" w:cs="Wingdings" w:hint="default"/>
        <w:sz w:val="20"/>
      </w:rPr>
    </w:lvl>
    <w:lvl w:ilvl="6">
      <w:start w:val="0"/>
      <w:numFmt w:val="bullet"/>
      <w:lvlText w:val=""/>
      <w:lvlJc w:val="left"/>
      <w:pPr>
        <w:tabs>
          <w:tab w:val="num" w:pos="0"/>
        </w:tabs>
        <w:ind w:left="5040" w:hanging="360"/>
      </w:pPr>
      <w:rPr>
        <w:rFonts w:ascii="Wingdings" w:hAnsi="Wingdings" w:cs="Wingdings" w:hint="default"/>
        <w:sz w:val="20"/>
      </w:rPr>
    </w:lvl>
    <w:lvl w:ilvl="7">
      <w:start w:val="0"/>
      <w:numFmt w:val="bullet"/>
      <w:lvlText w:val=""/>
      <w:lvlJc w:val="left"/>
      <w:pPr>
        <w:tabs>
          <w:tab w:val="num" w:pos="0"/>
        </w:tabs>
        <w:ind w:left="5760" w:hanging="360"/>
      </w:pPr>
      <w:rPr>
        <w:rFonts w:ascii="Wingdings" w:hAnsi="Wingdings" w:cs="Wingdings" w:hint="default"/>
        <w:sz w:val="20"/>
      </w:rPr>
    </w:lvl>
    <w:lvl w:ilvl="8">
      <w:start w:val="0"/>
      <w:numFmt w:val="bullet"/>
      <w:lvlText w:val=""/>
      <w:lvlJc w:val="left"/>
      <w:pPr>
        <w:tabs>
          <w:tab w:val="num" w:pos="0"/>
        </w:tabs>
        <w:ind w:left="6480" w:hanging="360"/>
      </w:pPr>
      <w:rPr>
        <w:rFonts w:ascii="Wingdings" w:hAnsi="Wingdings" w:cs="Wingdings" w:hint="default"/>
        <w:sz w:val="20"/>
      </w:rPr>
    </w:lvl>
  </w:abstractNum>
  <w:abstractNum w:abstractNumId="12">
    <w:lvl w:ilvl="0">
      <w:numFmt w:val="bullet"/>
      <w:lvlText w:val=""/>
      <w:lvlJc w:val="left"/>
      <w:pPr>
        <w:tabs>
          <w:tab w:val="num" w:pos="0"/>
        </w:tabs>
        <w:ind w:left="720" w:hanging="360"/>
      </w:pPr>
      <w:rPr>
        <w:rFonts w:ascii="Symbol" w:hAnsi="Symbol" w:cs="Symbol" w:hint="default"/>
        <w:sz w:val="20"/>
      </w:rPr>
    </w:lvl>
    <w:lvl w:ilvl="1">
      <w:start w:val="0"/>
      <w:numFmt w:val="bullet"/>
      <w:lvlText w:val="o"/>
      <w:lvlJc w:val="left"/>
      <w:pPr>
        <w:tabs>
          <w:tab w:val="num" w:pos="0"/>
        </w:tabs>
        <w:ind w:left="1440" w:hanging="360"/>
      </w:pPr>
      <w:rPr>
        <w:rFonts w:ascii="Courier New" w:hAnsi="Courier New" w:cs="Courier New" w:hint="default"/>
        <w:sz w:val="20"/>
      </w:rPr>
    </w:lvl>
    <w:lvl w:ilvl="2">
      <w:start w:val="0"/>
      <w:numFmt w:val="bullet"/>
      <w:lvlText w:val=""/>
      <w:lvlJc w:val="left"/>
      <w:pPr>
        <w:tabs>
          <w:tab w:val="num" w:pos="0"/>
        </w:tabs>
        <w:ind w:left="2160" w:hanging="360"/>
      </w:pPr>
      <w:rPr>
        <w:rFonts w:ascii="Wingdings" w:hAnsi="Wingdings" w:cs="Wingdings" w:hint="default"/>
        <w:sz w:val="20"/>
      </w:rPr>
    </w:lvl>
    <w:lvl w:ilvl="3">
      <w:start w:val="0"/>
      <w:numFmt w:val="bullet"/>
      <w:lvlText w:val=""/>
      <w:lvlJc w:val="left"/>
      <w:pPr>
        <w:tabs>
          <w:tab w:val="num" w:pos="0"/>
        </w:tabs>
        <w:ind w:left="2880" w:hanging="360"/>
      </w:pPr>
      <w:rPr>
        <w:rFonts w:ascii="Wingdings" w:hAnsi="Wingdings" w:cs="Wingdings" w:hint="default"/>
        <w:sz w:val="20"/>
      </w:rPr>
    </w:lvl>
    <w:lvl w:ilvl="4">
      <w:start w:val="0"/>
      <w:numFmt w:val="bullet"/>
      <w:lvlText w:val=""/>
      <w:lvlJc w:val="left"/>
      <w:pPr>
        <w:tabs>
          <w:tab w:val="num" w:pos="0"/>
        </w:tabs>
        <w:ind w:left="3600" w:hanging="360"/>
      </w:pPr>
      <w:rPr>
        <w:rFonts w:ascii="Wingdings" w:hAnsi="Wingdings" w:cs="Wingdings" w:hint="default"/>
        <w:sz w:val="20"/>
      </w:rPr>
    </w:lvl>
    <w:lvl w:ilvl="5">
      <w:start w:val="0"/>
      <w:numFmt w:val="bullet"/>
      <w:lvlText w:val=""/>
      <w:lvlJc w:val="left"/>
      <w:pPr>
        <w:tabs>
          <w:tab w:val="num" w:pos="0"/>
        </w:tabs>
        <w:ind w:left="4320" w:hanging="360"/>
      </w:pPr>
      <w:rPr>
        <w:rFonts w:ascii="Wingdings" w:hAnsi="Wingdings" w:cs="Wingdings" w:hint="default"/>
        <w:sz w:val="20"/>
      </w:rPr>
    </w:lvl>
    <w:lvl w:ilvl="6">
      <w:start w:val="0"/>
      <w:numFmt w:val="bullet"/>
      <w:lvlText w:val=""/>
      <w:lvlJc w:val="left"/>
      <w:pPr>
        <w:tabs>
          <w:tab w:val="num" w:pos="0"/>
        </w:tabs>
        <w:ind w:left="5040" w:hanging="360"/>
      </w:pPr>
      <w:rPr>
        <w:rFonts w:ascii="Wingdings" w:hAnsi="Wingdings" w:cs="Wingdings" w:hint="default"/>
        <w:sz w:val="20"/>
      </w:rPr>
    </w:lvl>
    <w:lvl w:ilvl="7">
      <w:start w:val="0"/>
      <w:numFmt w:val="bullet"/>
      <w:lvlText w:val=""/>
      <w:lvlJc w:val="left"/>
      <w:pPr>
        <w:tabs>
          <w:tab w:val="num" w:pos="0"/>
        </w:tabs>
        <w:ind w:left="5760" w:hanging="360"/>
      </w:pPr>
      <w:rPr>
        <w:rFonts w:ascii="Wingdings" w:hAnsi="Wingdings" w:cs="Wingdings" w:hint="default"/>
        <w:sz w:val="20"/>
      </w:rPr>
    </w:lvl>
    <w:lvl w:ilvl="8">
      <w:start w:val="0"/>
      <w:numFmt w:val="bullet"/>
      <w:lvlText w:val=""/>
      <w:lvlJc w:val="left"/>
      <w:pPr>
        <w:tabs>
          <w:tab w:val="num" w:pos="0"/>
        </w:tabs>
        <w:ind w:left="6480" w:hanging="360"/>
      </w:pPr>
      <w:rPr>
        <w:rFonts w:ascii="Wingdings" w:hAnsi="Wingdings" w:cs="Wingdings" w:hint="default"/>
        <w:sz w:val="20"/>
      </w:rPr>
    </w:lvl>
  </w:abstractNum>
  <w:abstractNum w:abstractNumId="1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4"/>
    <w:lvlOverride w:ilvl="0">
      <w:startOverride w:val="1"/>
    </w:lvlOverride>
  </w:num>
  <w:num w:numId="15">
    <w:abstractNumId w:val="2"/>
  </w:num>
  <w:num w:numId="16">
    <w:abstractNumId w:val="2"/>
  </w:num>
  <w:num w:numId="17">
    <w:abstractNumId w:val="2"/>
  </w:num>
  <w:num w:numId="18">
    <w:abstractNumId w:val="3"/>
  </w:num>
  <w:num w:numId="19">
    <w:abstractNumId w:val="3"/>
  </w:num>
</w:numbering>
</file>

<file path=word/settings.xml><?xml version="1.0" encoding="utf-8"?>
<w:settings xmlns:w="http://schemas.openxmlformats.org/wordprocessingml/2006/main">
  <w:zoom w:percent="100"/>
  <w:displayBackgroundShape/>
  <w:embedTrueTypeFonts/>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b05ca"/>
    <w:pPr>
      <w:widowControl/>
      <w:suppressAutoHyphens w:val="true"/>
      <w:bidi w:val="0"/>
      <w:spacing w:before="0" w:after="0"/>
      <w:jc w:val="left"/>
    </w:pPr>
    <w:rPr>
      <w:rFonts w:ascii="Times New Roman" w:hAnsi="Times New Roman" w:eastAsia="Times New Roman" w:cs="Times New Roman"/>
      <w:color w:val="auto"/>
      <w:kern w:val="0"/>
      <w:sz w:val="20"/>
      <w:szCs w:val="20"/>
      <w:lang w:val="pt-BR" w:eastAsia="pt-BR" w:bidi="ar-SA"/>
    </w:rPr>
  </w:style>
  <w:style w:type="paragraph" w:styleId="Heading1">
    <w:name w:val="Heading 1"/>
    <w:basedOn w:val="Normal"/>
    <w:next w:val="Normal"/>
    <w:uiPriority w:val="9"/>
    <w:qFormat/>
    <w:pPr>
      <w:keepNext w:val="true"/>
      <w:tabs>
        <w:tab w:val="clear" w:pos="720"/>
        <w:tab w:val="left" w:pos="0" w:leader="none"/>
      </w:tabs>
      <w:ind w:hanging="432" w:left="432"/>
      <w:jc w:val="center"/>
      <w:outlineLvl w:val="0"/>
    </w:pPr>
    <w:rPr>
      <w:b/>
      <w:sz w:val="24"/>
      <w:szCs w:val="24"/>
    </w:rPr>
  </w:style>
  <w:style w:type="paragraph" w:styleId="Heading2">
    <w:name w:val="Heading 2"/>
    <w:basedOn w:val="Normal"/>
    <w:next w:val="Normal"/>
    <w:uiPriority w:val="9"/>
    <w:semiHidden/>
    <w:unhideWhenUsed/>
    <w:qFormat/>
    <w:pPr>
      <w:keepNext w:val="true"/>
      <w:tabs>
        <w:tab w:val="clear" w:pos="720"/>
        <w:tab w:val="left" w:pos="0" w:leader="none"/>
      </w:tabs>
      <w:ind w:hanging="576" w:left="576"/>
      <w:outlineLvl w:val="1"/>
    </w:pPr>
    <w:rPr>
      <w:b/>
      <w:sz w:val="24"/>
      <w:szCs w:val="24"/>
      <w:u w:val="single"/>
    </w:rPr>
  </w:style>
  <w:style w:type="paragraph" w:styleId="Heading3">
    <w:name w:val="Heading 3"/>
    <w:basedOn w:val="Normal"/>
    <w:next w:val="Normal"/>
    <w:uiPriority w:val="9"/>
    <w:semiHidden/>
    <w:unhideWhenUsed/>
    <w:qFormat/>
    <w:pPr>
      <w:keepNext w:val="true"/>
      <w:jc w:val="both"/>
      <w:outlineLvl w:val="2"/>
    </w:pPr>
    <w:rPr>
      <w:b/>
      <w:color w:val="00000A"/>
    </w:rPr>
  </w:style>
  <w:style w:type="paragraph" w:styleId="Heading4">
    <w:name w:val="Heading 4"/>
    <w:basedOn w:val="Normal"/>
    <w:next w:val="Normal"/>
    <w:uiPriority w:val="9"/>
    <w:semiHidden/>
    <w:unhideWhenUsed/>
    <w:qFormat/>
    <w:pPr>
      <w:keepNext w:val="true"/>
      <w:tabs>
        <w:tab w:val="clear" w:pos="720"/>
        <w:tab w:val="left" w:pos="0" w:leader="none"/>
      </w:tabs>
      <w:ind w:hanging="864" w:left="864"/>
      <w:outlineLvl w:val="3"/>
    </w:pPr>
    <w:rPr>
      <w:sz w:val="24"/>
      <w:szCs w:val="24"/>
    </w:rPr>
  </w:style>
  <w:style w:type="paragraph" w:styleId="Heading5">
    <w:name w:val="Heading 5"/>
    <w:basedOn w:val="Normal"/>
    <w:next w:val="Normal"/>
    <w:link w:val="Ttulo5Char"/>
    <w:uiPriority w:val="9"/>
    <w:semiHidden/>
    <w:unhideWhenUsed/>
    <w:qFormat/>
    <w:pPr>
      <w:keepNext w:val="true"/>
      <w:keepLines/>
      <w:spacing w:before="220" w:after="40"/>
      <w:outlineLvl w:val="4"/>
    </w:pPr>
    <w:rPr>
      <w:b/>
      <w:sz w:val="22"/>
      <w:szCs w:val="22"/>
    </w:rPr>
  </w:style>
  <w:style w:type="paragraph" w:styleId="Heading6">
    <w:name w:val="Heading 6"/>
    <w:basedOn w:val="Normal"/>
    <w:next w:val="Normal"/>
    <w:link w:val="Ttulo6Char"/>
    <w:uiPriority w:val="9"/>
    <w:semiHidden/>
    <w:unhideWhenUsed/>
    <w:qFormat/>
    <w:pPr>
      <w:keepNext w:val="true"/>
      <w:keepLines/>
      <w:spacing w:before="200" w:after="40"/>
      <w:outlineLvl w:val="5"/>
    </w:pPr>
    <w:rPr>
      <w:b/>
    </w:rPr>
  </w:style>
  <w:style w:type="paragraph" w:styleId="Heading7">
    <w:name w:val="Heading 7"/>
    <w:basedOn w:val="Normal"/>
    <w:next w:val="Normal"/>
    <w:link w:val="Ttulo7Char"/>
    <w:uiPriority w:val="9"/>
    <w:semiHidden/>
    <w:unhideWhenUsed/>
    <w:qFormat/>
    <w:rsid w:val="0048407e"/>
    <w:pPr>
      <w:keepNext w:val="true"/>
      <w:keepLines/>
      <w:spacing w:before="40" w:after="0"/>
      <w:outlineLvl w:val="6"/>
    </w:pPr>
    <w:rPr>
      <w:rFonts w:eastAsia="" w:cs="" w:cstheme="majorBidi" w:eastAsiaTheme="majorEastAsia"/>
      <w:color w:themeColor="text1" w:themeTint="a6" w:val="595959"/>
    </w:rPr>
  </w:style>
  <w:style w:type="paragraph" w:styleId="Heading8">
    <w:name w:val="Heading 8"/>
    <w:basedOn w:val="Normal"/>
    <w:next w:val="Normal"/>
    <w:uiPriority w:val="9"/>
    <w:qFormat/>
    <w:pPr>
      <w:tabs>
        <w:tab w:val="clear" w:pos="720"/>
        <w:tab w:val="left" w:pos="0" w:leader="none"/>
      </w:tabs>
      <w:spacing w:before="240" w:after="60"/>
      <w:ind w:hanging="1440" w:left="1440"/>
      <w:outlineLvl w:val="7"/>
    </w:pPr>
    <w:rPr>
      <w:i/>
      <w:iCs/>
      <w:sz w:val="24"/>
      <w:szCs w:val="24"/>
    </w:rPr>
  </w:style>
  <w:style w:type="paragraph" w:styleId="Heading9">
    <w:name w:val="Heading 9"/>
    <w:basedOn w:val="Normal"/>
    <w:next w:val="Normal"/>
    <w:link w:val="Ttulo9Char"/>
    <w:uiPriority w:val="9"/>
    <w:semiHidden/>
    <w:unhideWhenUsed/>
    <w:qFormat/>
    <w:rsid w:val="0048407e"/>
    <w:pPr>
      <w:keepNext w:val="true"/>
      <w:keepLines/>
      <w:outlineLvl w:val="8"/>
    </w:pPr>
    <w:rPr>
      <w:rFonts w:eastAsia="" w:cs="" w:cstheme="majorBidi" w:eastAsiaTheme="majorEastAsia"/>
      <w:color w:themeColor="text1" w:themeTint="d8" w:val="272727"/>
    </w:rPr>
  </w:style>
  <w:style w:type="character" w:styleId="DefaultParagraphFont" w:default="1">
    <w:name w:val="Default Paragraph Font"/>
    <w:uiPriority w:val="1"/>
    <w:unhideWhenUsed/>
    <w:qFormat/>
    <w:rPr/>
  </w:style>
  <w:style w:type="character" w:styleId="WW8Num1z0" w:customStyle="1">
    <w:name w:val="WW8Num1z0"/>
    <w:qFormat/>
    <w:rPr>
      <w:rFonts w:ascii="Symbol" w:hAnsi="Symbol" w:eastAsia="Times New Roman" w:cs="Times New Roman"/>
    </w:rPr>
  </w:style>
  <w:style w:type="character" w:styleId="WW8Num1z1" w:customStyle="1">
    <w:name w:val="WW8Num1z1"/>
    <w:qFormat/>
    <w:rPr>
      <w:rFonts w:ascii="Courier New" w:hAnsi="Courier New" w:cs="Courier New"/>
    </w:rPr>
  </w:style>
  <w:style w:type="character" w:styleId="WW8Num1z2" w:customStyle="1">
    <w:name w:val="WW8Num1z2"/>
    <w:qFormat/>
    <w:rPr/>
  </w:style>
  <w:style w:type="character" w:styleId="WW8Num1z3" w:customStyle="1">
    <w:name w:val="WW8Num1z3"/>
    <w:qFormat/>
    <w:rPr>
      <w:rFonts w:ascii="Symbol" w:hAnsi="Symbol" w:cs="Symbol"/>
    </w:rPr>
  </w:style>
  <w:style w:type="character" w:styleId="WW8Num1z4" w:customStyle="1">
    <w:name w:val="WW8Num1z4"/>
    <w:qFormat/>
    <w:rPr/>
  </w:style>
  <w:style w:type="character" w:styleId="WW8Num1z5" w:customStyle="1">
    <w:name w:val="WW8Num1z5"/>
    <w:qFormat/>
    <w:rPr/>
  </w:style>
  <w:style w:type="character" w:styleId="WW8Num1z6" w:customStyle="1">
    <w:name w:val="WW8Num1z6"/>
    <w:qFormat/>
    <w:rPr/>
  </w:style>
  <w:style w:type="character" w:styleId="WW8Num1z7" w:customStyle="1">
    <w:name w:val="WW8Num1z7"/>
    <w:qFormat/>
    <w:rPr/>
  </w:style>
  <w:style w:type="character" w:styleId="WW8Num1z8" w:customStyle="1">
    <w:name w:val="WW8Num1z8"/>
    <w:qFormat/>
    <w:rPr/>
  </w:style>
  <w:style w:type="character" w:styleId="WW8Num2z0" w:customStyle="1">
    <w:name w:val="WW8Num2z0"/>
    <w:qFormat/>
    <w:rPr>
      <w:rFonts w:ascii="Times New Roman" w:hAnsi="Times New Roman" w:cs="Times New Roman"/>
      <w:b/>
      <w:sz w:val="24"/>
    </w:rPr>
  </w:style>
  <w:style w:type="character" w:styleId="WW8Num2z1" w:customStyle="1">
    <w:name w:val="WW8Num2z1"/>
    <w:qFormat/>
    <w:rPr>
      <w:rFonts w:ascii="Times New Roman" w:hAnsi="Times New Roman" w:cs="Times New Roman"/>
      <w:b w:val="false"/>
      <w:sz w:val="24"/>
    </w:rPr>
  </w:style>
  <w:style w:type="character" w:styleId="WW8Num3z0" w:customStyle="1">
    <w:name w:val="WW8Num3z0"/>
    <w:qFormat/>
    <w:rPr>
      <w:vanish/>
    </w:rPr>
  </w:style>
  <w:style w:type="character" w:styleId="Fontepargpadro3" w:customStyle="1">
    <w:name w:val="Fonte parág. padrão3"/>
    <w:qFormat/>
    <w:rPr/>
  </w:style>
  <w:style w:type="character" w:styleId="Fontepargpadro2" w:customStyle="1">
    <w:name w:val="Fonte parág. padrão2"/>
    <w:qFormat/>
    <w:rPr/>
  </w:style>
  <w:style w:type="character" w:styleId="WW8Num4z0" w:customStyle="1">
    <w:name w:val="WW8Num4z0"/>
    <w:qFormat/>
    <w:rPr>
      <w:b/>
    </w:rPr>
  </w:style>
  <w:style w:type="character" w:styleId="WW8Num4z1" w:customStyle="1">
    <w:name w:val="WW8Num4z1"/>
    <w:qFormat/>
    <w:rPr/>
  </w:style>
  <w:style w:type="character" w:styleId="WW8Num4z2" w:customStyle="1">
    <w:name w:val="WW8Num4z2"/>
    <w:qFormat/>
    <w:rPr/>
  </w:style>
  <w:style w:type="character" w:styleId="WW8Num4z3" w:customStyle="1">
    <w:name w:val="WW8Num4z3"/>
    <w:qFormat/>
    <w:rPr/>
  </w:style>
  <w:style w:type="character" w:styleId="WW8Num4z4" w:customStyle="1">
    <w:name w:val="WW8Num4z4"/>
    <w:qFormat/>
    <w:rPr/>
  </w:style>
  <w:style w:type="character" w:styleId="WW8Num4z5" w:customStyle="1">
    <w:name w:val="WW8Num4z5"/>
    <w:qFormat/>
    <w:rPr/>
  </w:style>
  <w:style w:type="character" w:styleId="WW8Num4z6" w:customStyle="1">
    <w:name w:val="WW8Num4z6"/>
    <w:qFormat/>
    <w:rPr/>
  </w:style>
  <w:style w:type="character" w:styleId="WW8Num4z7" w:customStyle="1">
    <w:name w:val="WW8Num4z7"/>
    <w:qFormat/>
    <w:rPr/>
  </w:style>
  <w:style w:type="character" w:styleId="WW8Num4z8" w:customStyle="1">
    <w:name w:val="WW8Num4z8"/>
    <w:qFormat/>
    <w:rPr/>
  </w:style>
  <w:style w:type="character" w:styleId="WW8Num5z0" w:customStyle="1">
    <w:name w:val="WW8Num5z0"/>
    <w:qFormat/>
    <w:rPr/>
  </w:style>
  <w:style w:type="character" w:styleId="WW8Num5z1" w:customStyle="1">
    <w:name w:val="WW8Num5z1"/>
    <w:qFormat/>
    <w:rPr>
      <w:color w:val="auto"/>
      <w:sz w:val="24"/>
      <w:szCs w:val="24"/>
    </w:rPr>
  </w:style>
  <w:style w:type="character" w:styleId="Fontepargpadro1" w:customStyle="1">
    <w:name w:val="Fonte parág. padrão1"/>
    <w:qFormat/>
    <w:rPr/>
  </w:style>
  <w:style w:type="character" w:styleId="CabealhoChar" w:customStyle="1">
    <w:name w:val="Cabeçalho Char"/>
    <w:qFormat/>
    <w:rPr>
      <w:sz w:val="24"/>
    </w:rPr>
  </w:style>
  <w:style w:type="character" w:styleId="RodapChar" w:customStyle="1">
    <w:name w:val="Rodapé Char"/>
    <w:qFormat/>
    <w:rPr>
      <w:sz w:val="24"/>
    </w:rPr>
  </w:style>
  <w:style w:type="character" w:styleId="PageNumber">
    <w:name w:val="Page Number"/>
    <w:basedOn w:val="Fontepargpadro1"/>
    <w:rPr/>
  </w:style>
  <w:style w:type="character" w:styleId="InternetLink">
    <w:name w:val="Internet Link"/>
    <w:qFormat/>
    <w:rPr>
      <w:color w:val="0000FF"/>
      <w:u w:val="single"/>
    </w:rPr>
  </w:style>
  <w:style w:type="character" w:styleId="Caracteresdenotaderodap" w:customStyle="1">
    <w:name w:val="Caracteres de nota de rodapé"/>
    <w:qFormat/>
    <w:rPr>
      <w:vertAlign w:val="superscript"/>
    </w:rPr>
  </w:style>
  <w:style w:type="character" w:styleId="Corpodetexto3Char" w:customStyle="1">
    <w:name w:val="Corpo de texto 3 Char"/>
    <w:qFormat/>
    <w:rPr>
      <w:sz w:val="16"/>
      <w:szCs w:val="16"/>
    </w:rPr>
  </w:style>
  <w:style w:type="character" w:styleId="Corpodetexto2Char" w:customStyle="1">
    <w:name w:val="Corpo de texto 2 Char"/>
    <w:basedOn w:val="Fontepargpadro1"/>
    <w:qFormat/>
    <w:rPr/>
  </w:style>
  <w:style w:type="character" w:styleId="TextodebaloChar" w:customStyle="1">
    <w:name w:val="Texto de balão Char"/>
    <w:qFormat/>
    <w:rPr>
      <w:rFonts w:ascii="Tahoma" w:hAnsi="Tahoma" w:cs="Tahoma"/>
      <w:sz w:val="16"/>
      <w:szCs w:val="16"/>
    </w:rPr>
  </w:style>
  <w:style w:type="character" w:styleId="Smbolosdenumerao" w:customStyle="1">
    <w:name w:val="Símbolos de numeração"/>
    <w:qFormat/>
    <w:rPr/>
  </w:style>
  <w:style w:type="character" w:styleId="Ttulo3Char" w:customStyle="1">
    <w:name w:val="Título 3 Char"/>
    <w:uiPriority w:val="9"/>
    <w:qFormat/>
    <w:rPr>
      <w:b/>
      <w:color w:val="00000A"/>
    </w:rPr>
  </w:style>
  <w:style w:type="character" w:styleId="Recuodecorpodetexto3Char" w:customStyle="1">
    <w:name w:val="Recuo de corpo de texto 3 Char"/>
    <w:qFormat/>
    <w:rPr>
      <w:sz w:val="16"/>
      <w:szCs w:val="16"/>
    </w:rPr>
  </w:style>
  <w:style w:type="character" w:styleId="Ttulo8Char" w:customStyle="1">
    <w:name w:val="Título 8 Char"/>
    <w:uiPriority w:val="9"/>
    <w:qFormat/>
    <w:rPr>
      <w:i/>
      <w:iCs/>
      <w:sz w:val="24"/>
      <w:szCs w:val="24"/>
      <w:lang w:eastAsia="zh-CN"/>
    </w:rPr>
  </w:style>
  <w:style w:type="character" w:styleId="TtuloChar" w:customStyle="1">
    <w:name w:val="Título Char"/>
    <w:uiPriority w:val="10"/>
    <w:qFormat/>
    <w:rPr>
      <w:rFonts w:ascii="Liberation Sans" w:hAnsi="Liberation Sans" w:eastAsia="Microsoft YaHei" w:cs="Lucida Sans"/>
      <w:color w:val="00000A"/>
      <w:sz w:val="28"/>
      <w:szCs w:val="28"/>
    </w:rPr>
  </w:style>
  <w:style w:type="character" w:styleId="Recuodecorpodetexto3Char1" w:customStyle="1">
    <w:name w:val="Recuo de corpo de texto 3 Char1"/>
    <w:qFormat/>
    <w:rPr>
      <w:sz w:val="16"/>
      <w:szCs w:val="16"/>
      <w:lang w:eastAsia="zh-CN"/>
    </w:rPr>
  </w:style>
  <w:style w:type="character" w:styleId="Ttulo1Char" w:customStyle="1">
    <w:name w:val="Título 1 Char"/>
    <w:uiPriority w:val="9"/>
    <w:qFormat/>
    <w:rPr>
      <w:b/>
      <w:bCs/>
      <w:sz w:val="24"/>
      <w:lang w:eastAsia="zh-CN"/>
    </w:rPr>
  </w:style>
  <w:style w:type="character" w:styleId="Ttulo2Char" w:customStyle="1">
    <w:name w:val="Título 2 Char"/>
    <w:uiPriority w:val="9"/>
    <w:qFormat/>
    <w:rPr>
      <w:b/>
      <w:bCs/>
      <w:sz w:val="24"/>
      <w:u w:val="single"/>
      <w:lang w:eastAsia="zh-CN"/>
    </w:rPr>
  </w:style>
  <w:style w:type="character" w:styleId="Ttulo4Char" w:customStyle="1">
    <w:name w:val="Título 4 Char"/>
    <w:uiPriority w:val="9"/>
    <w:qFormat/>
    <w:rPr>
      <w:sz w:val="24"/>
      <w:lang w:eastAsia="zh-CN"/>
    </w:rPr>
  </w:style>
  <w:style w:type="character" w:styleId="CorpodetextoChar" w:customStyle="1">
    <w:name w:val="Corpo de texto Char"/>
    <w:qFormat/>
    <w:rPr>
      <w:lang w:eastAsia="zh-CN"/>
    </w:rPr>
  </w:style>
  <w:style w:type="character" w:styleId="CabealhoChar1" w:customStyle="1">
    <w:name w:val="Cabeçalho Char1"/>
    <w:qFormat/>
    <w:rPr>
      <w:sz w:val="24"/>
      <w:lang w:eastAsia="zh-CN"/>
    </w:rPr>
  </w:style>
  <w:style w:type="character" w:styleId="RodapChar1" w:customStyle="1">
    <w:name w:val="Rodapé Char1"/>
    <w:qFormat/>
    <w:rPr>
      <w:sz w:val="24"/>
      <w:lang w:eastAsia="zh-CN"/>
    </w:rPr>
  </w:style>
  <w:style w:type="character" w:styleId="TextodebaloChar1" w:customStyle="1">
    <w:name w:val="Texto de balão Char1"/>
    <w:qFormat/>
    <w:rPr>
      <w:rFonts w:ascii="Tahoma" w:hAnsi="Tahoma" w:cs="Tahoma"/>
      <w:sz w:val="16"/>
      <w:szCs w:val="16"/>
      <w:lang w:eastAsia="zh-CN"/>
    </w:rPr>
  </w:style>
  <w:style w:type="character" w:styleId="TextodenotaderodapChar" w:customStyle="1">
    <w:name w:val="Texto de nota de rodapé Char"/>
    <w:qFormat/>
    <w:rPr>
      <w:lang w:eastAsia="zh-CN"/>
    </w:rPr>
  </w:style>
  <w:style w:type="character" w:styleId="TtuloChar1" w:customStyle="1">
    <w:name w:val="Título Char1"/>
    <w:qFormat/>
    <w:rPr>
      <w:rFonts w:ascii="Liberation Sans" w:hAnsi="Liberation Sans" w:eastAsia="Microsoft YaHei" w:cs="Lucida Sans"/>
      <w:color w:val="00000A"/>
      <w:sz w:val="28"/>
      <w:szCs w:val="28"/>
      <w:lang w:eastAsia="zh-CN"/>
    </w:rPr>
  </w:style>
  <w:style w:type="character" w:styleId="FootnoteReference">
    <w:name w:val="Footnote Reference"/>
    <w:rPr>
      <w:vertAlign w:val="superscript"/>
    </w:rPr>
  </w:style>
  <w:style w:type="character" w:styleId="FootnoteCharacters">
    <w:name w:val="Footnote Characters"/>
    <w:qFormat/>
    <w:rPr>
      <w:vertAlign w:val="superscript"/>
    </w:rPr>
  </w:style>
  <w:style w:type="character" w:styleId="FootnoteCharacters1">
    <w:name w:val="Footnote Characters1"/>
    <w:qFormat/>
    <w:rPr>
      <w:vertAlign w:val="superscript"/>
    </w:rPr>
  </w:style>
  <w:style w:type="character" w:styleId="FootnoteCharacters11" w:customStyle="1">
    <w:name w:val="Footnote Characters11"/>
    <w:basedOn w:val="DefaultParagraphFont"/>
    <w:qFormat/>
    <w:rPr>
      <w:vertAlign w:val="superscript"/>
    </w:rPr>
  </w:style>
  <w:style w:type="character" w:styleId="LineNumbering">
    <w:name w:val="Line Numbering"/>
    <w:qFormat/>
    <w:rPr/>
  </w:style>
  <w:style w:type="character" w:styleId="WW8Num3z1" w:customStyle="1">
    <w:name w:val="WW8Num3z1"/>
    <w:qFormat/>
    <w:rPr>
      <w:rFonts w:ascii="OpenSymbol;Arial Unicode MS" w:hAnsi="OpenSymbol;Arial Unicode MS" w:cs="Courier New"/>
    </w:rPr>
  </w:style>
  <w:style w:type="character" w:styleId="UnresolvedMention">
    <w:name w:val="Unresolved Mention"/>
    <w:basedOn w:val="DefaultParagraphFont"/>
    <w:uiPriority w:val="99"/>
    <w:semiHidden/>
    <w:unhideWhenUsed/>
    <w:qFormat/>
    <w:rsid w:val="00b311d6"/>
    <w:rPr>
      <w:color w:val="605E5C"/>
      <w:shd w:fill="E1DFDD" w:val="clear"/>
    </w:rPr>
  </w:style>
  <w:style w:type="character" w:styleId="Ttulo7Char" w:customStyle="1">
    <w:name w:val="Título 7 Char"/>
    <w:basedOn w:val="DefaultParagraphFont"/>
    <w:uiPriority w:val="9"/>
    <w:semiHidden/>
    <w:qFormat/>
    <w:rsid w:val="0048407e"/>
    <w:rPr>
      <w:rFonts w:eastAsia="" w:cs="" w:cstheme="majorBidi" w:eastAsiaTheme="majorEastAsia"/>
      <w:color w:themeColor="text1" w:themeTint="a6" w:val="595959"/>
    </w:rPr>
  </w:style>
  <w:style w:type="character" w:styleId="Ttulo9Char" w:customStyle="1">
    <w:name w:val="Título 9 Char"/>
    <w:basedOn w:val="DefaultParagraphFont"/>
    <w:uiPriority w:val="9"/>
    <w:semiHidden/>
    <w:qFormat/>
    <w:rsid w:val="0048407e"/>
    <w:rPr>
      <w:rFonts w:eastAsia="" w:cs="" w:cstheme="majorBidi" w:eastAsiaTheme="majorEastAsia"/>
      <w:color w:themeColor="text1" w:themeTint="d8" w:val="272727"/>
    </w:rPr>
  </w:style>
  <w:style w:type="character" w:styleId="Ttulo5Char" w:customStyle="1">
    <w:name w:val="Título 5 Char"/>
    <w:basedOn w:val="DefaultParagraphFont"/>
    <w:uiPriority w:val="9"/>
    <w:semiHidden/>
    <w:qFormat/>
    <w:rsid w:val="0048407e"/>
    <w:rPr>
      <w:b/>
      <w:sz w:val="22"/>
      <w:szCs w:val="22"/>
    </w:rPr>
  </w:style>
  <w:style w:type="character" w:styleId="Ttulo6Char" w:customStyle="1">
    <w:name w:val="Título 6 Char"/>
    <w:basedOn w:val="DefaultParagraphFont"/>
    <w:uiPriority w:val="9"/>
    <w:semiHidden/>
    <w:qFormat/>
    <w:rsid w:val="0048407e"/>
    <w:rPr>
      <w:b/>
    </w:rPr>
  </w:style>
  <w:style w:type="character" w:styleId="SubttuloChar" w:customStyle="1">
    <w:name w:val="Subtítulo Char"/>
    <w:basedOn w:val="DefaultParagraphFont"/>
    <w:uiPriority w:val="11"/>
    <w:qFormat/>
    <w:rsid w:val="0048407e"/>
    <w:rPr>
      <w:rFonts w:ascii="Georgia" w:hAnsi="Georgia" w:eastAsia="Georgia" w:cs="Georgia"/>
      <w:i/>
      <w:color w:val="666666"/>
      <w:sz w:val="48"/>
      <w:szCs w:val="48"/>
    </w:rPr>
  </w:style>
  <w:style w:type="character" w:styleId="CitaoChar" w:customStyle="1">
    <w:name w:val="Citação Char"/>
    <w:basedOn w:val="DefaultParagraphFont"/>
    <w:link w:val="Quote"/>
    <w:uiPriority w:val="29"/>
    <w:qFormat/>
    <w:rsid w:val="0048407e"/>
    <w:rPr>
      <w:i/>
      <w:iCs/>
      <w:color w:themeColor="text1" w:themeTint="bf" w:val="404040"/>
    </w:rPr>
  </w:style>
  <w:style w:type="character" w:styleId="IntenseEmphasis">
    <w:name w:val="Intense Emphasis"/>
    <w:basedOn w:val="DefaultParagraphFont"/>
    <w:uiPriority w:val="21"/>
    <w:qFormat/>
    <w:rsid w:val="0048407e"/>
    <w:rPr>
      <w:i/>
      <w:iCs/>
      <w:color w:themeColor="accent1" w:themeShade="bf" w:val="365F91"/>
    </w:rPr>
  </w:style>
  <w:style w:type="character" w:styleId="CitaoIntensaChar" w:customStyle="1">
    <w:name w:val="Citação Intensa Char"/>
    <w:basedOn w:val="DefaultParagraphFont"/>
    <w:link w:val="IntenseQuote"/>
    <w:uiPriority w:val="30"/>
    <w:qFormat/>
    <w:rsid w:val="0048407e"/>
    <w:rPr>
      <w:i/>
      <w:iCs/>
      <w:color w:themeColor="accent1" w:themeShade="bf" w:val="365F91"/>
    </w:rPr>
  </w:style>
  <w:style w:type="character" w:styleId="IntenseReference">
    <w:name w:val="Intense Reference"/>
    <w:basedOn w:val="DefaultParagraphFont"/>
    <w:uiPriority w:val="32"/>
    <w:qFormat/>
    <w:rsid w:val="0048407e"/>
    <w:rPr>
      <w:b/>
      <w:bCs/>
      <w:smallCaps/>
      <w:color w:themeColor="accent1" w:themeShade="bf" w:val="365F91"/>
      <w:spacing w:val="5"/>
    </w:rPr>
  </w:style>
  <w:style w:type="character" w:styleId="InternetLink1">
    <w:name w:val="Internet Link1"/>
    <w:qFormat/>
    <w:rPr>
      <w:color w:val="000080"/>
      <w:u w:val="single"/>
    </w:rPr>
  </w:style>
  <w:style w:type="character" w:styleId="Marcadores">
    <w:name w:val="Marcadores"/>
    <w:qFormat/>
    <w:rPr>
      <w:rFonts w:ascii="OpenSymbol" w:hAnsi="OpenSymbol" w:eastAsia="OpenSymbol" w:cs="OpenSymbol"/>
    </w:rPr>
  </w:style>
  <w:style w:type="character" w:styleId="Hyperlink">
    <w:name w:val="Hyperlink"/>
    <w:rPr>
      <w:color w:val="000080"/>
      <w:u w:val="single"/>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before="0" w:after="12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customStyle="1">
    <w:name w:val="Índice"/>
    <w:basedOn w:val="Normal"/>
    <w:qFormat/>
    <w:pPr>
      <w:suppressLineNumbers/>
    </w:pPr>
    <w:rPr>
      <w:rFonts w:cs="Lucida Sans"/>
    </w:rPr>
  </w:style>
  <w:style w:type="paragraph" w:styleId="Title">
    <w:name w:val="Title"/>
    <w:basedOn w:val="Normal"/>
    <w:next w:val="BodyText"/>
    <w:uiPriority w:val="10"/>
    <w:qFormat/>
    <w:pPr>
      <w:keepNext w:val="true"/>
      <w:spacing w:before="240" w:after="120"/>
    </w:pPr>
    <w:rPr>
      <w:rFonts w:ascii="Liberation Sans" w:hAnsi="Liberation Sans" w:eastAsia="Microsoft YaHei" w:cs="Arial"/>
      <w:sz w:val="28"/>
      <w:szCs w:val="28"/>
    </w:rPr>
  </w:style>
  <w:style w:type="paragraph" w:styleId="Ttulo3" w:customStyle="1">
    <w:name w:val="Título3"/>
    <w:basedOn w:val="Normal"/>
    <w:next w:val="BodyText"/>
    <w:qFormat/>
    <w:pPr>
      <w:keepNext w:val="true"/>
      <w:spacing w:before="240" w:after="120"/>
    </w:pPr>
    <w:rPr>
      <w:rFonts w:ascii="Liberation Sans" w:hAnsi="Liberation Sans" w:eastAsia="Microsoft YaHei" w:cs="Lucida Sans"/>
      <w:color w:val="00000A"/>
      <w:sz w:val="28"/>
      <w:szCs w:val="28"/>
    </w:rPr>
  </w:style>
  <w:style w:type="paragraph" w:styleId="Ttulo2" w:customStyle="1">
    <w:name w:val="Título2"/>
    <w:basedOn w:val="Normal"/>
    <w:next w:val="BodyText"/>
    <w:qFormat/>
    <w:pPr>
      <w:keepNext w:val="true"/>
      <w:spacing w:before="240" w:after="120"/>
    </w:pPr>
    <w:rPr>
      <w:rFonts w:ascii="Liberation Sans" w:hAnsi="Liberation Sans" w:eastAsia="Microsoft YaHei" w:cs="Lucida Sans"/>
      <w:sz w:val="28"/>
      <w:szCs w:val="28"/>
    </w:rPr>
  </w:style>
  <w:style w:type="paragraph" w:styleId="Ttulo1" w:customStyle="1">
    <w:name w:val="Título1"/>
    <w:basedOn w:val="Normal"/>
    <w:next w:val="BodyText"/>
    <w:qFormat/>
    <w:pPr>
      <w:keepNext w:val="true"/>
      <w:spacing w:before="240" w:after="120"/>
    </w:pPr>
    <w:rPr>
      <w:rFonts w:ascii="Arial" w:hAnsi="Arial" w:eastAsia="Arial Unicode MS" w:cs="Lucida Sans"/>
      <w:sz w:val="28"/>
      <w:szCs w:val="28"/>
    </w:rPr>
  </w:style>
  <w:style w:type="paragraph" w:styleId="Legenda1" w:customStyle="1">
    <w:name w:val="Legenda1"/>
    <w:basedOn w:val="Normal"/>
    <w:qFormat/>
    <w:pPr>
      <w:suppressLineNumbers/>
      <w:spacing w:before="120" w:after="120"/>
    </w:pPr>
    <w:rPr>
      <w:rFonts w:cs="Lucida Sans"/>
      <w:i/>
      <w:iCs/>
      <w:sz w:val="24"/>
      <w:szCs w:val="24"/>
    </w:rPr>
  </w:style>
  <w:style w:type="paragraph" w:styleId="CabealhoeRodap" w:customStyle="1">
    <w:name w:val="Cabeçalho e Rodapé"/>
    <w:basedOn w:val="Normal"/>
    <w:qFormat/>
    <w:pPr/>
    <w:rPr/>
  </w:style>
  <w:style w:type="paragraph" w:styleId="Cabealhoerodap1">
    <w:name w:val="Cabeçalho e rodapé1"/>
    <w:basedOn w:val="Normal"/>
    <w:qFormat/>
    <w:pPr/>
    <w:rPr/>
  </w:style>
  <w:style w:type="paragraph" w:styleId="Cabealhoerodap2">
    <w:name w:val="Cabeçalho e rodapé2"/>
    <w:basedOn w:val="Normal"/>
    <w:qFormat/>
    <w:pPr/>
    <w:rPr/>
  </w:style>
  <w:style w:type="paragraph" w:styleId="Header">
    <w:name w:val="Header"/>
    <w:basedOn w:val="Normal"/>
    <w:pPr>
      <w:tabs>
        <w:tab w:val="clear" w:pos="720"/>
        <w:tab w:val="center" w:pos="4419" w:leader="none"/>
        <w:tab w:val="right" w:pos="8838" w:leader="none"/>
      </w:tabs>
      <w:overflowPunct w:val="false"/>
      <w:textAlignment w:val="baseline"/>
    </w:pPr>
    <w:rPr>
      <w:sz w:val="24"/>
    </w:rPr>
  </w:style>
  <w:style w:type="paragraph" w:styleId="Footer">
    <w:name w:val="Footer"/>
    <w:basedOn w:val="Normal"/>
    <w:pPr>
      <w:tabs>
        <w:tab w:val="clear" w:pos="720"/>
        <w:tab w:val="center" w:pos="4419" w:leader="none"/>
        <w:tab w:val="right" w:pos="8838" w:leader="none"/>
      </w:tabs>
      <w:overflowPunct w:val="false"/>
      <w:textAlignment w:val="baseline"/>
    </w:pPr>
    <w:rPr>
      <w:sz w:val="24"/>
    </w:rPr>
  </w:style>
  <w:style w:type="paragraph" w:styleId="BalloonText">
    <w:name w:val="Balloon Text"/>
    <w:basedOn w:val="Normal"/>
    <w:qFormat/>
    <w:pPr/>
    <w:rPr>
      <w:rFonts w:ascii="Tahoma" w:hAnsi="Tahoma" w:cs="Tahoma"/>
      <w:sz w:val="16"/>
      <w:szCs w:val="16"/>
    </w:rPr>
  </w:style>
  <w:style w:type="paragraph" w:styleId="FootnoteText">
    <w:name w:val="Footnote Text"/>
    <w:basedOn w:val="Normal"/>
    <w:pPr/>
    <w:rPr/>
  </w:style>
  <w:style w:type="paragraph" w:styleId="ListParagraph">
    <w:name w:val="List Paragraph"/>
    <w:basedOn w:val="Normal"/>
    <w:uiPriority w:val="34"/>
    <w:qFormat/>
    <w:pPr>
      <w:spacing w:lineRule="auto" w:line="276" w:before="0" w:after="200"/>
      <w:ind w:left="720"/>
    </w:pPr>
    <w:rPr>
      <w:rFonts w:ascii="Calibri" w:hAnsi="Calibri" w:eastAsia="Calibri" w:cs="Calibri"/>
      <w:sz w:val="22"/>
      <w:szCs w:val="22"/>
    </w:rPr>
  </w:style>
  <w:style w:type="paragraph" w:styleId="Default" w:customStyle="1">
    <w:name w:val="Default"/>
    <w:qFormat/>
    <w:pPr>
      <w:widowControl/>
      <w:suppressAutoHyphens w:val="true"/>
      <w:bidi w:val="0"/>
      <w:spacing w:before="0" w:after="0"/>
      <w:jc w:val="left"/>
    </w:pPr>
    <w:rPr>
      <w:rFonts w:ascii="Times New Roman" w:hAnsi="Times New Roman" w:eastAsia="Times New Roman" w:cs="Times New Roman"/>
      <w:color w:val="000000"/>
      <w:kern w:val="0"/>
      <w:sz w:val="24"/>
      <w:szCs w:val="24"/>
      <w:lang w:val="pt-BR" w:eastAsia="zh-CN" w:bidi="ar-SA"/>
    </w:rPr>
  </w:style>
  <w:style w:type="paragraph" w:styleId="Corpodetexto31" w:customStyle="1">
    <w:name w:val="Corpo de texto 31"/>
    <w:basedOn w:val="Normal"/>
    <w:qFormat/>
    <w:pPr>
      <w:spacing w:before="0" w:after="120"/>
    </w:pPr>
    <w:rPr>
      <w:sz w:val="16"/>
      <w:szCs w:val="16"/>
    </w:rPr>
  </w:style>
  <w:style w:type="paragraph" w:styleId="Corpodetexto21" w:customStyle="1">
    <w:name w:val="Corpo de texto 21"/>
    <w:basedOn w:val="Normal"/>
    <w:qFormat/>
    <w:pPr>
      <w:spacing w:lineRule="auto" w:line="480" w:before="0" w:after="120"/>
    </w:pPr>
    <w:rPr/>
  </w:style>
  <w:style w:type="paragraph" w:styleId="xl61" w:customStyle="1">
    <w:name w:val="xl61"/>
    <w:basedOn w:val="Default"/>
    <w:next w:val="Default"/>
    <w:qFormat/>
    <w:pPr>
      <w:spacing w:before="280" w:after="280"/>
    </w:pPr>
    <w:rPr>
      <w:rFonts w:ascii="IPMDOI+TimesNewRoman" w:hAnsi="IPMDOI+TimesNewRoman" w:cs="IPMDOI+TimesNewRoman"/>
      <w:color w:val="auto"/>
    </w:rPr>
  </w:style>
  <w:style w:type="paragraph" w:styleId="WW-Padro" w:customStyle="1">
    <w:name w:val="WW-Padrão"/>
    <w:basedOn w:val="Default"/>
    <w:next w:val="Default"/>
    <w:qFormat/>
    <w:pPr/>
    <w:rPr>
      <w:rFonts w:ascii="IPMDOI+TimesNewRoman" w:hAnsi="IPMDOI+TimesNewRoman" w:cs="IPMDOI+TimesNewRoman"/>
      <w:color w:val="auto"/>
    </w:rPr>
  </w:style>
  <w:style w:type="paragraph" w:styleId="Contedodetabela" w:customStyle="1">
    <w:name w:val="Conteúdo de tabela"/>
    <w:basedOn w:val="Normal"/>
    <w:qFormat/>
    <w:pPr>
      <w:suppressLineNumbers/>
    </w:pPr>
    <w:rPr/>
  </w:style>
  <w:style w:type="paragraph" w:styleId="Contedodatabela" w:customStyle="1">
    <w:name w:val="Conteúdo da tabela"/>
    <w:basedOn w:val="Normal"/>
    <w:qFormat/>
    <w:pPr>
      <w:suppressLineNumbers/>
    </w:pPr>
    <w:rPr/>
  </w:style>
  <w:style w:type="paragraph" w:styleId="Ttulodetabela" w:customStyle="1">
    <w:name w:val="Título de tabela"/>
    <w:basedOn w:val="Contedodetabela"/>
    <w:qFormat/>
    <w:pPr>
      <w:jc w:val="center"/>
    </w:pPr>
    <w:rPr>
      <w:b/>
      <w:bCs/>
    </w:rPr>
  </w:style>
  <w:style w:type="paragraph" w:styleId="Recuodecorpodetexto31" w:customStyle="1">
    <w:name w:val="Recuo de corpo de texto 31"/>
    <w:basedOn w:val="Normal"/>
    <w:qFormat/>
    <w:pPr>
      <w:spacing w:before="0" w:after="120"/>
      <w:ind w:left="283"/>
    </w:pPr>
    <w:rPr>
      <w:sz w:val="16"/>
      <w:szCs w:val="16"/>
    </w:rPr>
  </w:style>
  <w:style w:type="paragraph" w:styleId="WW-Textosimples" w:customStyle="1">
    <w:name w:val="WW-Texto simples"/>
    <w:basedOn w:val="Normal"/>
    <w:qFormat/>
    <w:pPr/>
    <w:rPr>
      <w:rFonts w:ascii="Courier New" w:hAnsi="Courier New" w:cs="Courier New"/>
      <w:color w:val="00000A"/>
    </w:rPr>
  </w:style>
  <w:style w:type="paragraph" w:styleId="Normal0" w:customStyle="1">
    <w:name w:val="Normal_0"/>
    <w:qFormat/>
    <w:pPr>
      <w:widowControl/>
      <w:tabs>
        <w:tab w:val="clear" w:pos="720"/>
        <w:tab w:val="left" w:pos="1418" w:leader="none"/>
        <w:tab w:val="left" w:pos="1985" w:leader="none"/>
        <w:tab w:val="left" w:pos="2552" w:leader="none"/>
        <w:tab w:val="left" w:pos="3402" w:leader="none"/>
        <w:tab w:val="left" w:pos="4253" w:leader="none"/>
        <w:tab w:val="left" w:pos="4820" w:leader="none"/>
      </w:tabs>
      <w:suppressAutoHyphens w:val="true"/>
      <w:bidi w:val="0"/>
      <w:spacing w:before="0" w:after="0"/>
      <w:jc w:val="both"/>
    </w:pPr>
    <w:rPr>
      <w:rFonts w:ascii="Times New Roman" w:hAnsi="Times New Roman" w:eastAsia="Times New Roman" w:cs="Times New Roman"/>
      <w:color w:val="auto"/>
      <w:kern w:val="0"/>
      <w:sz w:val="24"/>
      <w:szCs w:val="22"/>
      <w:lang w:val="pt-BR" w:eastAsia="en-US" w:bidi="ar-SA"/>
    </w:rPr>
  </w:style>
  <w:style w:type="paragraph" w:styleId="Indentado0" w:customStyle="1">
    <w:name w:val="Indentado_0"/>
    <w:basedOn w:val="Normal0"/>
    <w:qFormat/>
    <w:pPr>
      <w:tabs>
        <w:tab w:val="left" w:pos="1418" w:leader="none"/>
        <w:tab w:val="left" w:pos="1985" w:leader="none"/>
        <w:tab w:val="left" w:pos="2552" w:leader="none"/>
        <w:tab w:val="left" w:pos="3402" w:leader="none"/>
        <w:tab w:val="left" w:pos="4253" w:leader="none"/>
        <w:tab w:val="left" w:pos="4820" w:leader="none"/>
        <w:tab w:val="right" w:pos="9923" w:leader="none"/>
      </w:tabs>
      <w:ind w:firstLine="851" w:left="567"/>
    </w:pPr>
    <w:rPr/>
  </w:style>
  <w:style w:type="paragraph" w:styleId="Pa4" w:customStyle="1">
    <w:name w:val="Pa4"/>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28" w:customStyle="1">
    <w:name w:val="Pa28"/>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dro" w:customStyle="1">
    <w:name w:val="Padrão"/>
    <w:qFormat/>
    <w:pPr>
      <w:widowControl/>
      <w:tabs>
        <w:tab w:val="clear" w:pos="720"/>
        <w:tab w:val="left" w:pos="708" w:leader="none"/>
      </w:tabs>
      <w:suppressAutoHyphens w:val="true"/>
      <w:bidi w:val="0"/>
      <w:spacing w:lineRule="auto" w:line="276" w:before="0" w:after="200"/>
      <w:jc w:val="left"/>
    </w:pPr>
    <w:rPr>
      <w:rFonts w:ascii="Times New Roman" w:hAnsi="Times New Roman" w:eastAsia="SimSun;宋体" w:cs="Mangal"/>
      <w:color w:val="auto"/>
      <w:kern w:val="2"/>
      <w:sz w:val="24"/>
      <w:szCs w:val="24"/>
      <w:lang w:val="pt-BR" w:eastAsia="zh-CN" w:bidi="hi-IN"/>
    </w:rPr>
  </w:style>
  <w:style w:type="paragraph" w:styleId="LO-Normal" w:customStyle="1">
    <w:name w:val="LO-Normal"/>
    <w:qFormat/>
    <w:pPr>
      <w:widowControl w:val="false"/>
      <w:suppressAutoHyphens w:val="true"/>
      <w:bidi w:val="0"/>
      <w:spacing w:before="0" w:after="0"/>
      <w:jc w:val="left"/>
    </w:pPr>
    <w:rPr>
      <w:rFonts w:ascii="Liberation Serif;Times New Roma" w:hAnsi="Liberation Serif;Times New Roma" w:eastAsia="SimSun" w:cs="Mangal"/>
      <w:color w:val="auto"/>
      <w:kern w:val="2"/>
      <w:sz w:val="24"/>
      <w:szCs w:val="24"/>
      <w:lang w:val="pt-BR" w:eastAsia="zh-CN" w:bidi="hi-IN"/>
    </w:rPr>
  </w:style>
  <w:style w:type="paragraph" w:styleId="Subtitle">
    <w:name w:val="Subtitle"/>
    <w:basedOn w:val="Normal"/>
    <w:next w:val="Normal"/>
    <w:link w:val="SubttuloChar"/>
    <w:uiPriority w:val="11"/>
    <w:qFormat/>
    <w:pPr>
      <w:keepNext w:val="true"/>
      <w:keepLines/>
      <w:spacing w:before="360" w:after="80"/>
    </w:pPr>
    <w:rPr>
      <w:rFonts w:ascii="Georgia" w:hAnsi="Georgia" w:eastAsia="Georgia" w:cs="Georgia"/>
      <w:i/>
      <w:color w:val="666666"/>
      <w:sz w:val="48"/>
      <w:szCs w:val="48"/>
    </w:rPr>
  </w:style>
  <w:style w:type="paragraph" w:styleId="TableParagraph" w:customStyle="1">
    <w:name w:val="Table Paragraph"/>
    <w:basedOn w:val="Normal"/>
    <w:uiPriority w:val="1"/>
    <w:qFormat/>
    <w:rsid w:val="00d9206e"/>
    <w:pPr>
      <w:widowControl w:val="false"/>
      <w:ind w:left="100"/>
    </w:pPr>
    <w:rPr>
      <w:sz w:val="22"/>
      <w:szCs w:val="22"/>
      <w:lang w:val="pt-PT" w:eastAsia="en-US"/>
    </w:rPr>
  </w:style>
  <w:style w:type="paragraph" w:styleId="PADRO1" w:customStyle="1">
    <w:name w:val="PADRÃO"/>
    <w:qFormat/>
    <w:rsid w:val="00b311d6"/>
    <w:pPr>
      <w:keepNext w:val="true"/>
      <w:widowControl w:val="false"/>
      <w:shd w:val="clear" w:color="auto" w:fill="FFFFFF"/>
      <w:suppressAutoHyphens w:val="true"/>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0"/>
      <w:szCs w:val="24"/>
      <w:lang w:val="pt-BR" w:eastAsia="zh-CN" w:bidi="hi-IN"/>
    </w:rPr>
  </w:style>
  <w:style w:type="paragraph" w:styleId="Standard" w:customStyle="1">
    <w:name w:val="Standard"/>
    <w:qFormat/>
    <w:rsid w:val="00171437"/>
    <w:pPr>
      <w:widowControl/>
      <w:suppressAutoHyphens w:val="true"/>
      <w:bidi w:val="0"/>
      <w:spacing w:before="0" w:after="0"/>
      <w:jc w:val="left"/>
      <w:textAlignment w:val="baseline"/>
    </w:pPr>
    <w:rPr>
      <w:rFonts w:ascii="Times New Roman" w:hAnsi="Times New Roman" w:eastAsia="Times New Roman" w:cs="Times New Roman"/>
      <w:color w:val="auto"/>
      <w:kern w:val="2"/>
      <w:sz w:val="20"/>
      <w:szCs w:val="20"/>
      <w:lang w:val="pt-BR" w:eastAsia="zh-CN" w:bidi="ar-SA"/>
    </w:rPr>
  </w:style>
  <w:style w:type="paragraph" w:styleId="Quote">
    <w:name w:val="Quote"/>
    <w:basedOn w:val="Normal"/>
    <w:next w:val="Normal"/>
    <w:link w:val="CitaoChar"/>
    <w:uiPriority w:val="29"/>
    <w:qFormat/>
    <w:rsid w:val="0048407e"/>
    <w:pPr>
      <w:spacing w:before="160" w:after="0"/>
      <w:jc w:val="center"/>
    </w:pPr>
    <w:rPr>
      <w:i/>
      <w:iCs/>
      <w:color w:themeColor="text1" w:themeTint="bf" w:val="404040"/>
    </w:rPr>
  </w:style>
  <w:style w:type="paragraph" w:styleId="IntenseQuote">
    <w:name w:val="Intense Quote"/>
    <w:basedOn w:val="Normal"/>
    <w:next w:val="Normal"/>
    <w:link w:val="CitaoIntensaChar"/>
    <w:uiPriority w:val="30"/>
    <w:qFormat/>
    <w:rsid w:val="0048407e"/>
    <w:pPr>
      <w:pBdr>
        <w:top w:val="single" w:sz="4" w:space="10" w:color="365F91" w:themeColor="accent1" w:themeShade="bf"/>
        <w:bottom w:val="single" w:sz="4" w:space="10" w:color="365F91" w:themeColor="accent1" w:themeShade="bf"/>
      </w:pBdr>
      <w:spacing w:before="360" w:after="360"/>
      <w:ind w:left="864" w:right="864"/>
      <w:jc w:val="center"/>
    </w:pPr>
    <w:rPr>
      <w:i/>
      <w:iCs/>
      <w:color w:themeColor="accent1" w:themeShade="bf" w:val="365F91"/>
    </w:rPr>
  </w:style>
  <w:style w:type="numbering" w:styleId="Semlista" w:default="1">
    <w:name w:val="Sem lista"/>
    <w:uiPriority w:val="99"/>
    <w:semiHidden/>
    <w:unhideWhenUsed/>
    <w:qFormat/>
  </w:style>
  <w:style w:type="numbering" w:styleId="WW8Num3" w:customStyle="1">
    <w:name w:val="WW8Num3"/>
    <w:qFormat/>
  </w:style>
  <w:style w:type="numbering" w:styleId="WW8Num19" w:customStyle="1">
    <w:name w:val="WW8Num19"/>
    <w:qFormat/>
    <w:rsid w:val="00ba145a"/>
  </w:style>
  <w:style w:type="numbering" w:styleId="WW8Num35" w:customStyle="1">
    <w:name w:val="WW8Num35"/>
    <w:qFormat/>
    <w:rsid w:val="00aa4a92"/>
  </w:style>
  <w:style w:type="numbering" w:styleId="WW8Num30" w:customStyle="1">
    <w:name w:val="WW8Num30"/>
    <w:qFormat/>
    <w:rsid w:val="0073549b"/>
  </w:style>
  <w:style w:type="numbering" w:styleId="WW8Num7" w:customStyle="1">
    <w:name w:val="WW8Num7"/>
    <w:qFormat/>
    <w:rsid w:val="0073549b"/>
  </w:style>
  <w:style w:type="table" w:default="1" w:styleId="Tabelanormal">
    <w:name w:val="Normal Table"/>
    <w:uiPriority w:val="99"/>
    <w:semiHidden/>
    <w:unhideWhenUsed/>
    <w:tblPr>
      <w:tblCellMar>
        <w:top w:w="0" w:type="dxa"/>
        <w:left w:w="108" w:type="dxa"/>
        <w:bottom w:w="0" w:type="dxa"/>
        <w:right w:w="108" w:type="dxa"/>
      </w:tblCellMar>
    </w:tblPr>
  </w:style>
  <w:style w:type="table" w:customStyle="1" w:styleId="TableNormal">
    <w:name w:val="TableNormal"/>
    <w:tblPr>
      <w:tblCellMar>
        <w:top w:w="100" w:type="dxa"/>
        <w:left w:w="100" w:type="dxa"/>
        <w:bottom w:w="100" w:type="dxa"/>
        <w:right w:w="100" w:type="dxa"/>
      </w:tblCellMar>
    </w:tbl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uiPriority w:val="2"/>
    <w:semiHidden/>
    <w:unhideWhenUsed/>
    <w:qFormat/>
    <w:rsid w:val="00d9206e"/>
    <w:rPr>
      <w:rFonts w:asciiTheme="minorHAnsi" w:hAnsiTheme="minorHAnsi" w:eastAsiaTheme="minorHAnsi" w:cstheme="minorBidi"/>
      <w:lang w:val="en-US" w:eastAsia="en-US"/>
      <w:sz w:val="22"/>
      <w:szCs w:val="22"/>
    </w:rPr>
    <w:tblPr>
      <w:tblCellMar>
        <w:top w:w="0" w:type="dxa"/>
        <w:left w:w="0" w:type="dxa"/>
        <w:bottom w:w="0" w:type="dxa"/>
        <w:right w:w="0" w:type="dxa"/>
      </w:tblCellMar>
    </w:tblPr>
  </w:style>
  <w:style w:type="table" w:styleId="Tabelacomgrade">
    <w:name w:val="Table Grid"/>
    <w:basedOn w:val="Tabelanormal"/>
    <w:uiPriority w:val="39"/>
    <w:rsid w:val="008b6a7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www.google.com/search?q=Nova+Lei+de+Licita&#231;&#245;es&amp;sca_esv=44ef909211c6f503&amp;rlz=1C1CHBD_pt-PTBR979BR979&amp;biw=1920&amp;bih=911&amp;sxsrf=AE3TifM7OCipobeGEv6JQSIkfyosLcGJuw%3A1765297229832&amp;ei=TUw4ac7AMrKz5OUPqKLG2QU&amp;ved=2ahUKEwjOv_nU9LCRAxWICbkGHYfqIx0QgK4QegQIARAB&amp;uact=5&amp;oq=onde+esta+na+nova+lei+de+licita&#231;&#227;o+no+que+diz+da+qualifica&#231;&#227;o+tecnica+que+fala+apresenta&#231;&#227;o+formal+do+sistema&amp;gs_lp=Egxnd3Mtd2l6LXNlcnAic29uZGUgZXN0YSBuYSBub3ZhIGxlaSBkZSBsaWNpdGHDp8OjbyBubyBxdWUgZGl6IGRhIHF1YWxpZmljYcOnw6NvIHRlY25pY2EgcXVlIGZhbGEgYXByZXNlbnRhw6fDo28gZm9ybWFsIGRvIHNpc3RlbWFI2RRQiw5YpBFwA3gBkAEAmAHkAaAB5AGqAQMyLTG4AQPIAQD4AQH4AQKYAgOgAgrCAgoQABiwAxjWBBhHmAMAiAYBkAYIkgcBM6AHhwGyBwC4BwDCBwMwLjPIBweACAA&amp;sclient=gws-wiz-serp&amp;mstk=AUtExfAMY_5xVc4v5wRhSei53BLClzOUROjcNb80a6uW8p6sr_qLwV-xvmq0dEOZ-noc1TI1vD61eeHiWmKQMzfCt28DV8cIM5WdmMFMhh91vJP_vDGRuLRTbXMvWe9wkjmmhDO6uECR-qmkI-CyfC3BCWVHOackO3FS6EgzJOyJu9W9uP-r1mqSqwUwnJGmAhpNFlcc8JaSqo9IOiC3Q2zRun_3EP-oJIHTYeZ0OboHkIKadW4xgWZv0PJuesTkmMFfSZvyCfh4iftQhtG80tWIEgB_&amp;csui=3" TargetMode="External"/><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header" Target="header3.xml"/><Relationship Id="rId6" Type="http://schemas.openxmlformats.org/officeDocument/2006/relationships/footer" Target="footer1.xml"/><Relationship Id="rId7" Type="http://schemas.openxmlformats.org/officeDocument/2006/relationships/footer" Target="footer2.xml"/><Relationship Id="rId8" Type="http://schemas.openxmlformats.org/officeDocument/2006/relationships/footer" Target="footer3.xml"/><Relationship Id="rId9" Type="http://schemas.openxmlformats.org/officeDocument/2006/relationships/numbering" Target="numbering.xml"/><Relationship Id="rId10" Type="http://schemas.openxmlformats.org/officeDocument/2006/relationships/fontTable" Target="fontTable.xml"/><Relationship Id="rId11" Type="http://schemas.openxmlformats.org/officeDocument/2006/relationships/settings" Target="settings.xml"/><Relationship Id="rId12" Type="http://schemas.openxmlformats.org/officeDocument/2006/relationships/theme" Target="theme/theme1.xml"/><Relationship Id="rId13" Type="http://schemas.openxmlformats.org/officeDocument/2006/relationships/customXml" Target="../customXml/item1.xml"/><Relationship Id="rId14" Type="http://schemas.openxmlformats.org/officeDocument/2006/relationships/customXml" Target="../customXml/item2.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
</Relationships>
</file>

<file path=word/_rels/footer2.xml.rels><?xml version="1.0" encoding="UTF-8"?>
<Relationships xmlns="http://schemas.openxmlformats.org/package/2006/relationships"><Relationship Id="rId1" Type="http://schemas.openxmlformats.org/officeDocument/2006/relationships/hyperlink" Target="mailto:financeirosemecsgp@gmail.com" TargetMode="External"/>
</Relationships>
</file>

<file path=word/_rels/footer3.xml.rels><?xml version="1.0" encoding="UTF-8"?>
<Relationships xmlns="http://schemas.openxmlformats.org/package/2006/relationships"><Relationship Id="rId1" Type="http://schemas.openxmlformats.org/officeDocument/2006/relationships/hyperlink" Target="mailto:financeirosemecsgp@gmail.com" TargetMode="External"/>
</Relationships>
</file>

<file path=word/_rels/header2.xml.rels><?xml version="1.0" encoding="UTF-8"?>
<Relationships xmlns="http://schemas.openxmlformats.org/package/2006/relationships"><Relationship Id="rId1" Type="http://schemas.openxmlformats.org/officeDocument/2006/relationships/image" Target="media/image1.jpeg"/>
</Relationships>
</file>

<file path=word/_rels/header3.xml.rels><?xml version="1.0" encoding="UTF-8"?>
<Relationships xmlns="http://schemas.openxmlformats.org/package/2006/relationships"><Relationship Id="rId1" Type="http://schemas.openxmlformats.org/officeDocument/2006/relationships/image" Target="media/image1.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N8Tlik4gKT4k/g++C3Lda0l312g==">CgMxLjAyDmguNzE0NThsc3JydXpwOAByITFkWWlYWlZTRXFsWnp4QlhEQkVzeWhXWXp5TEkzSmY1Tw==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C74A4C2-1B30-4CCB-8302-4F8D37FB3A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1086</TotalTime>
  <Application>LibreOffice/24.2.6.2$Windows_X86_64 LibreOffice_project/ef66aa7e36a1bb8e65bfbc63aba53045a14d0871</Application>
  <AppVersion>15.0000</AppVersion>
  <Pages>24</Pages>
  <Words>9678</Words>
  <Characters>55587</Characters>
  <CharactersWithSpaces>64426</CharactersWithSpaces>
  <Paragraphs>602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2025-09-19T14:49:00Z</dcterms:created>
  <dc:creator>PMSGP</dc:creator>
  <dc:description/>
  <dc:language>pt-BR</dc:language>
  <cp:lastModifiedBy/>
  <cp:lastPrinted>2026-02-24T14:49:29Z</cp:lastPrinted>
  <dcterms:modified xsi:type="dcterms:W3CDTF">2026-02-24T14:49:48Z</dcterms:modified>
  <cp:revision>14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LinksUpToDate">
    <vt:bool>0</vt:bool>
  </property>
  <property fmtid="{D5CDD505-2E9C-101B-9397-08002B2CF9AE}" pid="4" name="ScaleCrop">
    <vt:bool>0</vt:bool>
  </property>
  <property fmtid="{D5CDD505-2E9C-101B-9397-08002B2CF9AE}" pid="5" name="ShareDoc">
    <vt:bool>0</vt:bool>
  </property>
</Properties>
</file>